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FF" w:rsidRDefault="001636CB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="00CA77B2">
        <w:rPr>
          <w:rFonts w:ascii="Times New Roman" w:hAnsi="Times New Roman" w:cs="Times New Roman"/>
          <w:sz w:val="23"/>
          <w:szCs w:val="23"/>
        </w:rPr>
        <w:t xml:space="preserve"> </w:t>
      </w:r>
      <w:r w:rsidR="00890A53">
        <w:rPr>
          <w:rFonts w:ascii="Times New Roman" w:hAnsi="Times New Roman" w:cs="Times New Roman"/>
          <w:sz w:val="24"/>
          <w:szCs w:val="24"/>
        </w:rPr>
        <w:t xml:space="preserve">За 1 квартал 2025 года </w:t>
      </w:r>
      <w:r w:rsidR="009F07E3" w:rsidRPr="0059266C">
        <w:rPr>
          <w:rFonts w:ascii="Times New Roman" w:hAnsi="Times New Roman" w:cs="Times New Roman"/>
          <w:sz w:val="24"/>
          <w:szCs w:val="24"/>
        </w:rPr>
        <w:t>сос</w:t>
      </w:r>
      <w:r w:rsidR="00CA77B2">
        <w:rPr>
          <w:rFonts w:ascii="Times New Roman" w:hAnsi="Times New Roman" w:cs="Times New Roman"/>
          <w:sz w:val="24"/>
          <w:szCs w:val="24"/>
        </w:rPr>
        <w:t>тоялось 1 заседание</w:t>
      </w:r>
      <w:r w:rsidR="00890A53">
        <w:rPr>
          <w:rFonts w:ascii="Times New Roman" w:hAnsi="Times New Roman" w:cs="Times New Roman"/>
          <w:sz w:val="24"/>
          <w:szCs w:val="24"/>
        </w:rPr>
        <w:t xml:space="preserve"> Коллегии</w:t>
      </w:r>
      <w:r w:rsidR="00184534" w:rsidRPr="0059266C">
        <w:rPr>
          <w:rFonts w:ascii="Times New Roman" w:hAnsi="Times New Roman" w:cs="Times New Roman"/>
          <w:sz w:val="24"/>
          <w:szCs w:val="24"/>
        </w:rPr>
        <w:t xml:space="preserve"> по рассмотрению результатов контрольных мероприятий, проведенных Контрольно-счетной па</w:t>
      </w:r>
      <w:r w:rsidR="00B44A51" w:rsidRPr="0059266C">
        <w:rPr>
          <w:rFonts w:ascii="Times New Roman" w:hAnsi="Times New Roman" w:cs="Times New Roman"/>
          <w:sz w:val="24"/>
          <w:szCs w:val="24"/>
        </w:rPr>
        <w:t>л</w:t>
      </w:r>
      <w:r w:rsidR="00184534" w:rsidRPr="0059266C">
        <w:rPr>
          <w:rFonts w:ascii="Times New Roman" w:hAnsi="Times New Roman" w:cs="Times New Roman"/>
          <w:sz w:val="24"/>
          <w:szCs w:val="24"/>
        </w:rPr>
        <w:t xml:space="preserve">атой Нязепетровского муниципального района. </w:t>
      </w:r>
    </w:p>
    <w:p w:rsidR="00236956" w:rsidRPr="0059266C" w:rsidRDefault="009F07E3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66C">
        <w:rPr>
          <w:rFonts w:ascii="Times New Roman" w:hAnsi="Times New Roman" w:cs="Times New Roman"/>
          <w:sz w:val="24"/>
          <w:szCs w:val="24"/>
        </w:rPr>
        <w:t xml:space="preserve"> </w:t>
      </w:r>
      <w:r w:rsidR="00361186" w:rsidRPr="0059266C">
        <w:rPr>
          <w:rFonts w:ascii="Times New Roman" w:hAnsi="Times New Roman" w:cs="Times New Roman"/>
          <w:sz w:val="24"/>
          <w:szCs w:val="24"/>
        </w:rPr>
        <w:t xml:space="preserve"> </w:t>
      </w:r>
      <w:r w:rsidRPr="0059266C">
        <w:rPr>
          <w:rFonts w:ascii="Times New Roman" w:hAnsi="Times New Roman" w:cs="Times New Roman"/>
          <w:sz w:val="24"/>
          <w:szCs w:val="24"/>
        </w:rPr>
        <w:t xml:space="preserve"> </w:t>
      </w:r>
      <w:r w:rsidR="009C37BD" w:rsidRPr="0059266C">
        <w:rPr>
          <w:rFonts w:ascii="Times New Roman" w:hAnsi="Times New Roman" w:cs="Times New Roman"/>
          <w:sz w:val="24"/>
          <w:szCs w:val="24"/>
        </w:rPr>
        <w:t xml:space="preserve"> </w:t>
      </w:r>
      <w:r w:rsidR="00184534" w:rsidRPr="0059266C">
        <w:rPr>
          <w:rFonts w:ascii="Times New Roman" w:hAnsi="Times New Roman" w:cs="Times New Roman"/>
          <w:sz w:val="24"/>
          <w:szCs w:val="24"/>
        </w:rPr>
        <w:t>На зас</w:t>
      </w:r>
      <w:r w:rsidR="00361186" w:rsidRPr="0059266C">
        <w:rPr>
          <w:rFonts w:ascii="Times New Roman" w:hAnsi="Times New Roman" w:cs="Times New Roman"/>
          <w:sz w:val="24"/>
          <w:szCs w:val="24"/>
        </w:rPr>
        <w:t>ед</w:t>
      </w:r>
      <w:r w:rsidR="00890A53">
        <w:rPr>
          <w:rFonts w:ascii="Times New Roman" w:hAnsi="Times New Roman" w:cs="Times New Roman"/>
          <w:sz w:val="24"/>
          <w:szCs w:val="24"/>
        </w:rPr>
        <w:t>ании Коллегии</w:t>
      </w:r>
      <w:r w:rsidR="002B61C0" w:rsidRPr="0059266C">
        <w:rPr>
          <w:rFonts w:ascii="Times New Roman" w:hAnsi="Times New Roman" w:cs="Times New Roman"/>
          <w:sz w:val="24"/>
          <w:szCs w:val="24"/>
        </w:rPr>
        <w:t xml:space="preserve"> были </w:t>
      </w:r>
      <w:r w:rsidR="00890A53">
        <w:rPr>
          <w:rFonts w:ascii="Times New Roman" w:hAnsi="Times New Roman" w:cs="Times New Roman"/>
          <w:sz w:val="24"/>
          <w:szCs w:val="24"/>
        </w:rPr>
        <w:t>рассмотрен 1</w:t>
      </w:r>
      <w:r w:rsidR="001636CB" w:rsidRPr="0059266C">
        <w:rPr>
          <w:rFonts w:ascii="Times New Roman" w:hAnsi="Times New Roman" w:cs="Times New Roman"/>
          <w:sz w:val="24"/>
          <w:szCs w:val="24"/>
        </w:rPr>
        <w:t xml:space="preserve"> </w:t>
      </w:r>
      <w:r w:rsidR="00AB175E">
        <w:rPr>
          <w:rFonts w:ascii="Times New Roman" w:hAnsi="Times New Roman" w:cs="Times New Roman"/>
          <w:sz w:val="24"/>
          <w:szCs w:val="24"/>
        </w:rPr>
        <w:t>вопросов</w:t>
      </w:r>
      <w:r w:rsidR="00754FF9" w:rsidRPr="0059266C">
        <w:rPr>
          <w:rFonts w:ascii="Times New Roman" w:hAnsi="Times New Roman" w:cs="Times New Roman"/>
          <w:sz w:val="24"/>
          <w:szCs w:val="24"/>
        </w:rPr>
        <w:t>:</w:t>
      </w:r>
    </w:p>
    <w:p w:rsidR="00AE7905" w:rsidRPr="00AE7905" w:rsidRDefault="00E27584" w:rsidP="00890A53">
      <w:pPr>
        <w:pStyle w:val="a3"/>
        <w:numPr>
          <w:ilvl w:val="0"/>
          <w:numId w:val="23"/>
        </w:numPr>
        <w:spacing w:line="240" w:lineRule="auto"/>
        <w:ind w:left="0" w:firstLine="284"/>
        <w:rPr>
          <w:b/>
          <w:sz w:val="24"/>
          <w:szCs w:val="24"/>
        </w:rPr>
      </w:pPr>
      <w:r w:rsidRPr="00AE7905">
        <w:rPr>
          <w:b/>
          <w:sz w:val="24"/>
          <w:szCs w:val="24"/>
        </w:rPr>
        <w:t>Отчет по результатам контрольного мероприятия</w:t>
      </w:r>
      <w:r w:rsidR="00AE7905">
        <w:rPr>
          <w:b/>
          <w:sz w:val="24"/>
          <w:szCs w:val="24"/>
        </w:rPr>
        <w:t>, пров</w:t>
      </w:r>
      <w:r w:rsidR="00890A53">
        <w:rPr>
          <w:b/>
          <w:sz w:val="24"/>
          <w:szCs w:val="24"/>
        </w:rPr>
        <w:t>еденного в муниципальном бюджетном учреждении дополнительного образования «Спортивная школа г. Нязепетровска»</w:t>
      </w:r>
      <w:r w:rsidR="00AE7905">
        <w:rPr>
          <w:b/>
          <w:sz w:val="24"/>
          <w:szCs w:val="24"/>
        </w:rPr>
        <w:t xml:space="preserve"> по</w:t>
      </w:r>
      <w:r w:rsidR="00890A53">
        <w:rPr>
          <w:b/>
          <w:sz w:val="24"/>
          <w:szCs w:val="24"/>
        </w:rPr>
        <w:t xml:space="preserve"> теме: </w:t>
      </w:r>
      <w:r w:rsidR="00890A53" w:rsidRPr="00890A53">
        <w:rPr>
          <w:b/>
          <w:sz w:val="24"/>
          <w:szCs w:val="24"/>
        </w:rPr>
        <w:t>Проверка отдельных вопросов использования бюджетных средств на выполнение муниципального задания (в части расходования средств на оплату труда работников), оценка коррупционных рисков при использовании бюджетных средств»</w:t>
      </w:r>
      <w:r w:rsidR="00890A53">
        <w:rPr>
          <w:b/>
          <w:sz w:val="24"/>
          <w:szCs w:val="24"/>
        </w:rPr>
        <w:t xml:space="preserve">. </w:t>
      </w:r>
    </w:p>
    <w:p w:rsidR="000F4C38" w:rsidRDefault="000F4C38" w:rsidP="00AE7905">
      <w:pPr>
        <w:pStyle w:val="a3"/>
        <w:spacing w:line="240" w:lineRule="auto"/>
        <w:ind w:left="600" w:hanging="316"/>
        <w:rPr>
          <w:sz w:val="24"/>
          <w:szCs w:val="24"/>
        </w:rPr>
      </w:pPr>
      <w:r w:rsidRPr="00AE7905">
        <w:rPr>
          <w:sz w:val="24"/>
          <w:szCs w:val="24"/>
        </w:rPr>
        <w:t xml:space="preserve">В ходе настоящей проверки установлено следующее: </w:t>
      </w:r>
    </w:p>
    <w:p w:rsidR="00890A53" w:rsidRPr="00890A53" w:rsidRDefault="00890A53" w:rsidP="00890A53">
      <w:pPr>
        <w:pStyle w:val="a3"/>
        <w:tabs>
          <w:tab w:val="left" w:pos="567"/>
        </w:tabs>
        <w:spacing w:line="240" w:lineRule="auto"/>
        <w:ind w:hanging="436"/>
        <w:rPr>
          <w:i/>
          <w:sz w:val="24"/>
          <w:szCs w:val="24"/>
        </w:rPr>
      </w:pPr>
      <w:r>
        <w:rPr>
          <w:sz w:val="24"/>
          <w:szCs w:val="24"/>
        </w:rPr>
        <w:t>•</w:t>
      </w:r>
      <w:r w:rsidRPr="00890A53">
        <w:rPr>
          <w:sz w:val="24"/>
          <w:szCs w:val="24"/>
        </w:rPr>
        <w:tab/>
      </w:r>
      <w:r w:rsidRPr="00890A53">
        <w:rPr>
          <w:i/>
          <w:sz w:val="24"/>
          <w:szCs w:val="24"/>
        </w:rPr>
        <w:t xml:space="preserve">Неэффективное использование </w:t>
      </w:r>
      <w:proofErr w:type="gramStart"/>
      <w:r w:rsidRPr="00890A53">
        <w:rPr>
          <w:i/>
          <w:sz w:val="24"/>
          <w:szCs w:val="24"/>
        </w:rPr>
        <w:t>бюджетных</w:t>
      </w:r>
      <w:proofErr w:type="gramEnd"/>
      <w:r w:rsidRPr="00890A53">
        <w:rPr>
          <w:i/>
          <w:sz w:val="24"/>
          <w:szCs w:val="24"/>
        </w:rPr>
        <w:t xml:space="preserve"> средств:</w:t>
      </w:r>
    </w:p>
    <w:p w:rsidR="00890A53" w:rsidRPr="00890A53" w:rsidRDefault="00890A53" w:rsidP="00890A53">
      <w:pPr>
        <w:pStyle w:val="a3"/>
        <w:tabs>
          <w:tab w:val="left" w:pos="567"/>
        </w:tabs>
        <w:spacing w:line="240" w:lineRule="auto"/>
        <w:ind w:left="0" w:firstLine="284"/>
        <w:rPr>
          <w:sz w:val="24"/>
          <w:szCs w:val="24"/>
        </w:rPr>
      </w:pPr>
      <w:r w:rsidRPr="00890A53">
        <w:rPr>
          <w:sz w:val="24"/>
          <w:szCs w:val="24"/>
        </w:rPr>
        <w:t xml:space="preserve">МБУ </w:t>
      </w:r>
      <w:proofErr w:type="gramStart"/>
      <w:r w:rsidRPr="00890A53">
        <w:rPr>
          <w:sz w:val="24"/>
          <w:szCs w:val="24"/>
        </w:rPr>
        <w:t>ДО</w:t>
      </w:r>
      <w:proofErr w:type="gramEnd"/>
      <w:r w:rsidRPr="00890A53">
        <w:rPr>
          <w:sz w:val="24"/>
          <w:szCs w:val="24"/>
        </w:rPr>
        <w:t xml:space="preserve"> «</w:t>
      </w:r>
      <w:proofErr w:type="gramStart"/>
      <w:r w:rsidRPr="00890A53">
        <w:rPr>
          <w:sz w:val="24"/>
          <w:szCs w:val="24"/>
        </w:rPr>
        <w:t>Спортивная</w:t>
      </w:r>
      <w:proofErr w:type="gramEnd"/>
      <w:r w:rsidRPr="00890A53">
        <w:rPr>
          <w:sz w:val="24"/>
          <w:szCs w:val="24"/>
        </w:rPr>
        <w:t xml:space="preserve"> школа г. Нязепетровска» не утверждена методика оценки эффективности и результативности профессиональной служебной деятельности сотрудников, не утверждены целевые показатели и критерии оценки эффективности работы работников МБУ ДО «Спортивная школа </w:t>
      </w:r>
      <w:r>
        <w:rPr>
          <w:sz w:val="24"/>
          <w:szCs w:val="24"/>
        </w:rPr>
        <w:t xml:space="preserve">         </w:t>
      </w:r>
      <w:r w:rsidRPr="00890A53">
        <w:rPr>
          <w:sz w:val="24"/>
          <w:szCs w:val="24"/>
        </w:rPr>
        <w:t xml:space="preserve">г. Нязепетровска», не разработаны оценочные листы результатов распределения стимулирующих выплат с указанием критериев и количеством баллов. </w:t>
      </w:r>
    </w:p>
    <w:p w:rsidR="00890A53" w:rsidRPr="00890A53" w:rsidRDefault="00890A53" w:rsidP="00890A53">
      <w:pPr>
        <w:pStyle w:val="a3"/>
        <w:tabs>
          <w:tab w:val="left" w:pos="567"/>
        </w:tabs>
        <w:spacing w:line="240" w:lineRule="auto"/>
        <w:ind w:left="0" w:firstLine="284"/>
        <w:rPr>
          <w:sz w:val="24"/>
          <w:szCs w:val="24"/>
        </w:rPr>
      </w:pPr>
      <w:r w:rsidRPr="00890A53">
        <w:rPr>
          <w:sz w:val="24"/>
          <w:szCs w:val="24"/>
        </w:rPr>
        <w:t xml:space="preserve">В нарушении ст. 34 Бюджетного кодекса РФ, в 2024 году сотрудникам МБУ </w:t>
      </w:r>
      <w:proofErr w:type="gramStart"/>
      <w:r w:rsidRPr="00890A53">
        <w:rPr>
          <w:sz w:val="24"/>
          <w:szCs w:val="24"/>
        </w:rPr>
        <w:t>ДО</w:t>
      </w:r>
      <w:proofErr w:type="gramEnd"/>
      <w:r w:rsidRPr="00890A53">
        <w:rPr>
          <w:sz w:val="24"/>
          <w:szCs w:val="24"/>
        </w:rPr>
        <w:t xml:space="preserve"> «</w:t>
      </w:r>
      <w:proofErr w:type="gramStart"/>
      <w:r w:rsidRPr="00890A53">
        <w:rPr>
          <w:sz w:val="24"/>
          <w:szCs w:val="24"/>
        </w:rPr>
        <w:t>Спортивная</w:t>
      </w:r>
      <w:proofErr w:type="gramEnd"/>
      <w:r w:rsidRPr="00890A53">
        <w:rPr>
          <w:sz w:val="24"/>
          <w:szCs w:val="24"/>
        </w:rPr>
        <w:t xml:space="preserve"> школа г. Нязепетровска» необоснованно (неправомерно) начислялись и выплачивались премии по итогам работы за месяц, квартал, год, в общей сумме 552,5 тыс. рублей. </w:t>
      </w:r>
    </w:p>
    <w:p w:rsidR="00890A53" w:rsidRPr="00890A53" w:rsidRDefault="00890A53" w:rsidP="00890A53">
      <w:pPr>
        <w:pStyle w:val="a3"/>
        <w:tabs>
          <w:tab w:val="left" w:pos="567"/>
        </w:tabs>
        <w:spacing w:line="240" w:lineRule="auto"/>
        <w:ind w:left="0" w:firstLine="284"/>
        <w:rPr>
          <w:i/>
          <w:sz w:val="24"/>
          <w:szCs w:val="24"/>
        </w:rPr>
      </w:pPr>
      <w:r w:rsidRPr="00890A53">
        <w:rPr>
          <w:sz w:val="24"/>
          <w:szCs w:val="24"/>
        </w:rPr>
        <w:t>•</w:t>
      </w:r>
      <w:r w:rsidRPr="00890A53">
        <w:rPr>
          <w:sz w:val="24"/>
          <w:szCs w:val="24"/>
        </w:rPr>
        <w:tab/>
      </w:r>
      <w:r w:rsidRPr="00890A53">
        <w:rPr>
          <w:i/>
          <w:sz w:val="24"/>
          <w:szCs w:val="24"/>
        </w:rPr>
        <w:t>Нарушения установленных процедур и требований бюджетного законодательства при исполнении местных бюджетов:</w:t>
      </w:r>
    </w:p>
    <w:p w:rsidR="00890A53" w:rsidRPr="00890A53" w:rsidRDefault="00890A53" w:rsidP="00890A53">
      <w:pPr>
        <w:pStyle w:val="a3"/>
        <w:tabs>
          <w:tab w:val="left" w:pos="567"/>
        </w:tabs>
        <w:spacing w:line="240" w:lineRule="auto"/>
        <w:ind w:left="0" w:firstLine="284"/>
        <w:rPr>
          <w:sz w:val="24"/>
          <w:szCs w:val="24"/>
        </w:rPr>
      </w:pPr>
      <w:r w:rsidRPr="00890A53">
        <w:rPr>
          <w:sz w:val="24"/>
          <w:szCs w:val="24"/>
        </w:rPr>
        <w:t>1. В нарушении п. 7.5 Соглашения о предоставлении субсидии, при изменении размера субсидии на финансовое обеспечение выполнения муниципального задания на оказание муниципальных услуг в конце 2024 года, учредителем не оформлено дополнительное соглашение к Соглашению о предоставлении субсидии от 15.01.2024г. № 3.</w:t>
      </w:r>
    </w:p>
    <w:p w:rsidR="00890A53" w:rsidRPr="00890A53" w:rsidRDefault="00890A53" w:rsidP="00890A53">
      <w:pPr>
        <w:pStyle w:val="a3"/>
        <w:tabs>
          <w:tab w:val="left" w:pos="567"/>
        </w:tabs>
        <w:spacing w:line="240" w:lineRule="auto"/>
        <w:ind w:left="0" w:firstLine="284"/>
        <w:rPr>
          <w:sz w:val="24"/>
          <w:szCs w:val="24"/>
        </w:rPr>
      </w:pPr>
      <w:r w:rsidRPr="00890A53">
        <w:rPr>
          <w:sz w:val="24"/>
          <w:szCs w:val="24"/>
        </w:rPr>
        <w:t xml:space="preserve">2. При проверке начисления и выплаты заработной платы директору МБУ </w:t>
      </w:r>
      <w:proofErr w:type="gramStart"/>
      <w:r w:rsidRPr="00890A53">
        <w:rPr>
          <w:sz w:val="24"/>
          <w:szCs w:val="24"/>
        </w:rPr>
        <w:t>ДО</w:t>
      </w:r>
      <w:proofErr w:type="gramEnd"/>
      <w:r w:rsidRPr="00890A53">
        <w:rPr>
          <w:sz w:val="24"/>
          <w:szCs w:val="24"/>
        </w:rPr>
        <w:t xml:space="preserve"> «</w:t>
      </w:r>
      <w:proofErr w:type="gramStart"/>
      <w:r w:rsidRPr="00890A53">
        <w:rPr>
          <w:sz w:val="24"/>
          <w:szCs w:val="24"/>
        </w:rPr>
        <w:t>Спортивная</w:t>
      </w:r>
      <w:proofErr w:type="gramEnd"/>
      <w:r w:rsidRPr="00890A53">
        <w:rPr>
          <w:sz w:val="24"/>
          <w:szCs w:val="24"/>
        </w:rPr>
        <w:t xml:space="preserve"> школа г. Нязепетровска» за 2024 год установлено, что 29.03.2024г. с директором расторгнут трудовой договор № 8 от 29.03.2023г., была начислена и выплачена компенсация за неиспользованный отпуск в количестве 36,17 календарный дней. </w:t>
      </w:r>
      <w:proofErr w:type="gramStart"/>
      <w:r w:rsidRPr="00890A53">
        <w:rPr>
          <w:sz w:val="24"/>
          <w:szCs w:val="24"/>
        </w:rPr>
        <w:t>При</w:t>
      </w:r>
      <w:proofErr w:type="gramEnd"/>
      <w:r w:rsidRPr="00890A53">
        <w:rPr>
          <w:sz w:val="24"/>
          <w:szCs w:val="24"/>
        </w:rPr>
        <w:t xml:space="preserve"> </w:t>
      </w:r>
      <w:proofErr w:type="gramStart"/>
      <w:r w:rsidRPr="00890A53">
        <w:rPr>
          <w:sz w:val="24"/>
          <w:szCs w:val="24"/>
        </w:rPr>
        <w:t>проверки</w:t>
      </w:r>
      <w:proofErr w:type="gramEnd"/>
      <w:r w:rsidRPr="00890A53">
        <w:rPr>
          <w:sz w:val="24"/>
          <w:szCs w:val="24"/>
        </w:rPr>
        <w:t xml:space="preserve"> начисления данной компенсации установлено, что сумма заработка за 12 месяцев расчетного периода, взятая для расчета компенсации за неиспользованный отпуск не соответствует фактически начисленной заработной плате расчетного периода, в результате чего образовалась недоплата в размере 426,80 рублей.</w:t>
      </w:r>
    </w:p>
    <w:p w:rsidR="00890A53" w:rsidRPr="00890A53" w:rsidRDefault="00890A53" w:rsidP="00890A53">
      <w:pPr>
        <w:pStyle w:val="a3"/>
        <w:tabs>
          <w:tab w:val="left" w:pos="567"/>
        </w:tabs>
        <w:spacing w:line="240" w:lineRule="auto"/>
        <w:ind w:left="0" w:firstLine="284"/>
        <w:rPr>
          <w:sz w:val="24"/>
          <w:szCs w:val="24"/>
        </w:rPr>
      </w:pPr>
      <w:r w:rsidRPr="00890A53">
        <w:rPr>
          <w:sz w:val="24"/>
          <w:szCs w:val="24"/>
        </w:rPr>
        <w:t>3. При проверке начисления и выплаты заработной платы заместителю директора по УВР установлено, что при начислении заработной платы за декабрь 2024 года бухгалтером допущена ошибка при начислении, а именно: при полном отработанном месяце должностной оклад начислен не за полный месяц (в сумме 21 115,0 рублей), а на 959,77 рублей меньше, следовательно, все стимулирующие надбавки, начислены в декабре 2024 года на должностной оклад не верно. Аналогичное нарушение у заместителя директора по АХР и главного бухгалтера. В ходе контрольного мероприятия произведен перерасчет заработной платы за декабрь 2024 года, в результате чего образов</w:t>
      </w:r>
      <w:r>
        <w:rPr>
          <w:sz w:val="24"/>
          <w:szCs w:val="24"/>
        </w:rPr>
        <w:t>алась недоп</w:t>
      </w:r>
      <w:r w:rsidR="00C7789F">
        <w:rPr>
          <w:sz w:val="24"/>
          <w:szCs w:val="24"/>
        </w:rPr>
        <w:t>лата в общей</w:t>
      </w:r>
      <w:r w:rsidRPr="00890A53">
        <w:rPr>
          <w:sz w:val="24"/>
          <w:szCs w:val="24"/>
        </w:rPr>
        <w:t xml:space="preserve"> сум</w:t>
      </w:r>
      <w:r w:rsidR="00C7789F">
        <w:rPr>
          <w:sz w:val="24"/>
          <w:szCs w:val="24"/>
        </w:rPr>
        <w:t xml:space="preserve">ме 5 286,74 рублей. </w:t>
      </w:r>
    </w:p>
    <w:p w:rsidR="00890A53" w:rsidRPr="00890A53" w:rsidRDefault="00890A53" w:rsidP="00C7789F">
      <w:pPr>
        <w:pStyle w:val="a3"/>
        <w:tabs>
          <w:tab w:val="left" w:pos="567"/>
        </w:tabs>
        <w:spacing w:line="240" w:lineRule="auto"/>
        <w:ind w:left="0" w:firstLine="284"/>
        <w:rPr>
          <w:sz w:val="24"/>
          <w:szCs w:val="24"/>
        </w:rPr>
      </w:pPr>
      <w:r w:rsidRPr="00890A53">
        <w:rPr>
          <w:sz w:val="24"/>
          <w:szCs w:val="24"/>
        </w:rPr>
        <w:t>4. При проверке начисления и выплаты заработной платы бухгалтеру установлено, что при начислении заработной платы за декабрь 2024 года бухгалтером допущена ошибка при начислении, а именно: при полном отработанном месяце должностной оклад начислен не за полный месяц (в сумме 10 980,0 рублей), а на 499,09 рублей меньше, следовательно, все стимулирующие надбавки, начислены в декабре 2024 года на должностной оклад не верно. В ходе контрольного мероприятия произведен перерасч</w:t>
      </w:r>
      <w:r w:rsidR="00C7789F">
        <w:rPr>
          <w:sz w:val="24"/>
          <w:szCs w:val="24"/>
        </w:rPr>
        <w:t>ет заработной платы</w:t>
      </w:r>
      <w:r w:rsidRPr="00890A53">
        <w:rPr>
          <w:sz w:val="24"/>
          <w:szCs w:val="24"/>
        </w:rPr>
        <w:t xml:space="preserve"> за декабрь 2024 года, в результате чего образовалась недоплата в сумме 1 568,81 рублей.</w:t>
      </w:r>
    </w:p>
    <w:p w:rsidR="00890A53" w:rsidRPr="00890A53" w:rsidRDefault="00890A53" w:rsidP="00C7789F">
      <w:pPr>
        <w:pStyle w:val="a3"/>
        <w:tabs>
          <w:tab w:val="left" w:pos="567"/>
        </w:tabs>
        <w:spacing w:line="240" w:lineRule="auto"/>
        <w:ind w:left="0" w:firstLine="284"/>
        <w:rPr>
          <w:sz w:val="24"/>
          <w:szCs w:val="24"/>
        </w:rPr>
      </w:pPr>
      <w:r w:rsidRPr="00890A53">
        <w:rPr>
          <w:sz w:val="24"/>
          <w:szCs w:val="24"/>
        </w:rPr>
        <w:t xml:space="preserve">  5. При проверке начисления заработной платы сторожам МБУ </w:t>
      </w:r>
      <w:proofErr w:type="gramStart"/>
      <w:r w:rsidRPr="00890A53">
        <w:rPr>
          <w:sz w:val="24"/>
          <w:szCs w:val="24"/>
        </w:rPr>
        <w:t>ДО</w:t>
      </w:r>
      <w:proofErr w:type="gramEnd"/>
      <w:r w:rsidRPr="00890A53">
        <w:rPr>
          <w:sz w:val="24"/>
          <w:szCs w:val="24"/>
        </w:rPr>
        <w:t xml:space="preserve"> «</w:t>
      </w:r>
      <w:proofErr w:type="gramStart"/>
      <w:r w:rsidRPr="00890A53">
        <w:rPr>
          <w:sz w:val="24"/>
          <w:szCs w:val="24"/>
        </w:rPr>
        <w:t>Спортивная</w:t>
      </w:r>
      <w:proofErr w:type="gramEnd"/>
      <w:r w:rsidRPr="00890A53">
        <w:rPr>
          <w:sz w:val="24"/>
          <w:szCs w:val="24"/>
        </w:rPr>
        <w:t xml:space="preserve"> школа г. Нязепетровска», установлено, что локально - нормативных документах МБУ ДО «Спортивная школа г. Нязепетровска» алгоритм расчета часовой ставки из должностного оклада не определен. Но, когда считается фонд оплаты труда на год, при составлении и утверждении штатного расписания, расчет применяется верный, т.е.: </w:t>
      </w:r>
    </w:p>
    <w:p w:rsidR="00890A53" w:rsidRPr="00890A53" w:rsidRDefault="00890A53" w:rsidP="00C7789F">
      <w:pPr>
        <w:pStyle w:val="a3"/>
        <w:tabs>
          <w:tab w:val="left" w:pos="567"/>
        </w:tabs>
        <w:spacing w:line="240" w:lineRule="auto"/>
        <w:ind w:hanging="294"/>
        <w:rPr>
          <w:sz w:val="24"/>
          <w:szCs w:val="24"/>
        </w:rPr>
      </w:pPr>
      <w:r w:rsidRPr="00890A53">
        <w:rPr>
          <w:sz w:val="24"/>
          <w:szCs w:val="24"/>
        </w:rPr>
        <w:t>1979 (кол-во часов за 2024 год)/12 месяцев = 164,92 (среднемесячная часовая норма).</w:t>
      </w:r>
    </w:p>
    <w:p w:rsidR="00890A53" w:rsidRPr="00890A53" w:rsidRDefault="00C7789F" w:rsidP="00C7789F">
      <w:pPr>
        <w:pStyle w:val="a3"/>
        <w:tabs>
          <w:tab w:val="left" w:pos="567"/>
        </w:tabs>
        <w:spacing w:line="240" w:lineRule="auto"/>
        <w:ind w:left="0" w:hanging="29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90A53" w:rsidRPr="00890A53">
        <w:rPr>
          <w:sz w:val="24"/>
          <w:szCs w:val="24"/>
        </w:rPr>
        <w:t xml:space="preserve">7 320,0 (оклад сторожа) /164,92 = 44,39 рублей, следовательно, часовая тарифная ставка за 1 час работы сторожа равна 44,39 рублей. </w:t>
      </w:r>
    </w:p>
    <w:p w:rsidR="00890A53" w:rsidRPr="00890A53" w:rsidRDefault="00890A53" w:rsidP="00C7789F">
      <w:pPr>
        <w:pStyle w:val="a3"/>
        <w:tabs>
          <w:tab w:val="left" w:pos="567"/>
        </w:tabs>
        <w:spacing w:line="240" w:lineRule="auto"/>
        <w:ind w:left="0" w:firstLine="426"/>
        <w:rPr>
          <w:sz w:val="24"/>
          <w:szCs w:val="24"/>
        </w:rPr>
      </w:pPr>
      <w:r w:rsidRPr="00890A53">
        <w:rPr>
          <w:sz w:val="24"/>
          <w:szCs w:val="24"/>
        </w:rPr>
        <w:t xml:space="preserve"> Согласно правилам внутреннего трудового распорядка, утвержденным приказом директора МБУ </w:t>
      </w:r>
      <w:proofErr w:type="gramStart"/>
      <w:r w:rsidRPr="00890A53">
        <w:rPr>
          <w:sz w:val="24"/>
          <w:szCs w:val="24"/>
        </w:rPr>
        <w:t>ДО</w:t>
      </w:r>
      <w:proofErr w:type="gramEnd"/>
      <w:r w:rsidRPr="00890A53">
        <w:rPr>
          <w:sz w:val="24"/>
          <w:szCs w:val="24"/>
        </w:rPr>
        <w:t xml:space="preserve"> «</w:t>
      </w:r>
      <w:proofErr w:type="gramStart"/>
      <w:r w:rsidRPr="00890A53">
        <w:rPr>
          <w:sz w:val="24"/>
          <w:szCs w:val="24"/>
        </w:rPr>
        <w:t>Спортивная</w:t>
      </w:r>
      <w:proofErr w:type="gramEnd"/>
      <w:r w:rsidRPr="00890A53">
        <w:rPr>
          <w:sz w:val="24"/>
          <w:szCs w:val="24"/>
        </w:rPr>
        <w:t xml:space="preserve"> школа г. Нязепетровска» от 30.06.2023г. № 53-2, сторожам установлен суммированный учет рабочего времени. Тем самым, оплата за сверхурочные часы сторожам </w:t>
      </w:r>
      <w:r w:rsidRPr="00890A53">
        <w:rPr>
          <w:sz w:val="24"/>
          <w:szCs w:val="24"/>
        </w:rPr>
        <w:lastRenderedPageBreak/>
        <w:t xml:space="preserve">начислена и выплачена в декабре 2024г. </w:t>
      </w:r>
      <w:proofErr w:type="gramStart"/>
      <w:r w:rsidRPr="00890A53">
        <w:rPr>
          <w:sz w:val="24"/>
          <w:szCs w:val="24"/>
        </w:rPr>
        <w:t>согласно приказа</w:t>
      </w:r>
      <w:proofErr w:type="gramEnd"/>
      <w:r w:rsidRPr="00890A53">
        <w:rPr>
          <w:sz w:val="24"/>
          <w:szCs w:val="24"/>
        </w:rPr>
        <w:t xml:space="preserve"> от 16.12.2024г. № 87.  В ходе проверки подсчета и начисления оплаты за сверхурочные часы установлено, что количество часов рассчитано неверно, сумма к оплате рассчитана не из расчета «за первые 2 часа в 1,5 размере, за последующие часы в 2 размере», что является нарушением ст. 152 Трудового кодекса РФ. В результате чего, образовалась недоплата з</w:t>
      </w:r>
      <w:r w:rsidR="00C7789F">
        <w:rPr>
          <w:sz w:val="24"/>
          <w:szCs w:val="24"/>
        </w:rPr>
        <w:t xml:space="preserve">а сверхурочные часы за 2024 год в общей сумме 6 681,3 тыс. рублей. </w:t>
      </w:r>
    </w:p>
    <w:p w:rsidR="00890A53" w:rsidRPr="00890A53" w:rsidRDefault="00890A53" w:rsidP="00C7789F">
      <w:pPr>
        <w:pStyle w:val="a3"/>
        <w:tabs>
          <w:tab w:val="left" w:pos="567"/>
        </w:tabs>
        <w:spacing w:line="240" w:lineRule="auto"/>
        <w:ind w:left="0" w:hanging="294"/>
        <w:rPr>
          <w:sz w:val="24"/>
          <w:szCs w:val="24"/>
        </w:rPr>
      </w:pPr>
      <w:r w:rsidRPr="00890A53">
        <w:rPr>
          <w:sz w:val="24"/>
          <w:szCs w:val="24"/>
        </w:rPr>
        <w:t xml:space="preserve"> </w:t>
      </w:r>
      <w:r w:rsidR="00C7789F">
        <w:rPr>
          <w:sz w:val="24"/>
          <w:szCs w:val="24"/>
        </w:rPr>
        <w:t xml:space="preserve">         </w:t>
      </w:r>
      <w:r w:rsidRPr="00890A53">
        <w:rPr>
          <w:sz w:val="24"/>
          <w:szCs w:val="24"/>
        </w:rPr>
        <w:t>В результате проверки начисления оплаты за работу в праздничные дни установлено, что в табелях учета рабочего времени в проверяемом периоде не указывалось общее количество праздничных часов. Приказы на оплату праздничных часов отсутствуют. При проверке начисления заработной платы установлено, что доплата за праздничные часы начислялась сторожам в 2024 году не из расчета часовой тарифной ставки, что является нарушением с. 153 Трудового кодекса РФ. В результате чего образовалась: нед</w:t>
      </w:r>
      <w:r w:rsidR="00C7789F">
        <w:rPr>
          <w:sz w:val="24"/>
          <w:szCs w:val="24"/>
        </w:rPr>
        <w:t>оплата – 283,33</w:t>
      </w:r>
      <w:r w:rsidRPr="00890A53">
        <w:rPr>
          <w:sz w:val="24"/>
          <w:szCs w:val="24"/>
        </w:rPr>
        <w:t xml:space="preserve"> рубле</w:t>
      </w:r>
      <w:r w:rsidR="00C7789F">
        <w:rPr>
          <w:sz w:val="24"/>
          <w:szCs w:val="24"/>
        </w:rPr>
        <w:t>й; переплата</w:t>
      </w:r>
      <w:r w:rsidRPr="00890A53">
        <w:rPr>
          <w:sz w:val="24"/>
          <w:szCs w:val="24"/>
        </w:rPr>
        <w:t xml:space="preserve"> в сумме 347,57 рублей.</w:t>
      </w:r>
    </w:p>
    <w:p w:rsidR="00890A53" w:rsidRPr="00890A53" w:rsidRDefault="00890A53" w:rsidP="00C7789F">
      <w:pPr>
        <w:pStyle w:val="a3"/>
        <w:tabs>
          <w:tab w:val="left" w:pos="567"/>
        </w:tabs>
        <w:spacing w:line="240" w:lineRule="auto"/>
        <w:ind w:left="0" w:firstLine="426"/>
        <w:rPr>
          <w:sz w:val="24"/>
          <w:szCs w:val="24"/>
        </w:rPr>
      </w:pPr>
      <w:r w:rsidRPr="00890A53">
        <w:rPr>
          <w:sz w:val="24"/>
          <w:szCs w:val="24"/>
        </w:rPr>
        <w:t xml:space="preserve">6. В нарушении Постановления Правительства РФ от 24.12.2007г. № 922 «Об особенностях порядка исчисления средней заработной платы», расчет среднего заработка работникам производился в проверяемом периоде исходя из не фактически начисленной ему заработной платы за 12 календарных месяцев, предшествующих периоду, в течение которого за работником сохраняется средняя заработная плата. Кроме того, при расчете отпускных работникам МБУ </w:t>
      </w:r>
      <w:proofErr w:type="gramStart"/>
      <w:r w:rsidRPr="00890A53">
        <w:rPr>
          <w:sz w:val="24"/>
          <w:szCs w:val="24"/>
        </w:rPr>
        <w:t>ДО</w:t>
      </w:r>
      <w:proofErr w:type="gramEnd"/>
      <w:r w:rsidRPr="00890A53">
        <w:rPr>
          <w:sz w:val="24"/>
          <w:szCs w:val="24"/>
        </w:rPr>
        <w:t xml:space="preserve"> «</w:t>
      </w:r>
      <w:proofErr w:type="gramStart"/>
      <w:r w:rsidRPr="00890A53">
        <w:rPr>
          <w:sz w:val="24"/>
          <w:szCs w:val="24"/>
        </w:rPr>
        <w:t>Спортивная</w:t>
      </w:r>
      <w:proofErr w:type="gramEnd"/>
      <w:r w:rsidRPr="00890A53">
        <w:rPr>
          <w:sz w:val="24"/>
          <w:szCs w:val="24"/>
        </w:rPr>
        <w:t xml:space="preserve"> школа г. Нязепетровска» в расчет среднего заработка в 2024 году были включены единовременные премии к «23 февраля» и «8 Марта». В результате чего, общая сумма переплаты отпускных сотрудникам за 2024 год составила 4 634,99 рублей.</w:t>
      </w:r>
    </w:p>
    <w:p w:rsidR="00890A53" w:rsidRPr="00890A53" w:rsidRDefault="00890A53" w:rsidP="00C7789F">
      <w:pPr>
        <w:pStyle w:val="a3"/>
        <w:tabs>
          <w:tab w:val="left" w:pos="567"/>
        </w:tabs>
        <w:spacing w:line="240" w:lineRule="auto"/>
        <w:ind w:left="0" w:firstLine="284"/>
        <w:rPr>
          <w:sz w:val="24"/>
          <w:szCs w:val="24"/>
        </w:rPr>
      </w:pPr>
      <w:r w:rsidRPr="00890A53">
        <w:rPr>
          <w:sz w:val="24"/>
          <w:szCs w:val="24"/>
        </w:rPr>
        <w:t xml:space="preserve">При проверке оплаты труда работников МБУ </w:t>
      </w:r>
      <w:proofErr w:type="gramStart"/>
      <w:r w:rsidRPr="00890A53">
        <w:rPr>
          <w:sz w:val="24"/>
          <w:szCs w:val="24"/>
        </w:rPr>
        <w:t>ДО</w:t>
      </w:r>
      <w:proofErr w:type="gramEnd"/>
      <w:r w:rsidRPr="00890A53">
        <w:rPr>
          <w:sz w:val="24"/>
          <w:szCs w:val="24"/>
        </w:rPr>
        <w:t xml:space="preserve"> «</w:t>
      </w:r>
      <w:proofErr w:type="gramStart"/>
      <w:r w:rsidRPr="00890A53">
        <w:rPr>
          <w:sz w:val="24"/>
          <w:szCs w:val="24"/>
        </w:rPr>
        <w:t>Спортивная</w:t>
      </w:r>
      <w:proofErr w:type="gramEnd"/>
      <w:r w:rsidRPr="00890A53">
        <w:rPr>
          <w:sz w:val="24"/>
          <w:szCs w:val="24"/>
        </w:rPr>
        <w:t xml:space="preserve"> школа г. Нязепетровска» установлено: переплата по заработной плате в общей сумме 4 982,56 рублей; недоплата по заработной плате в общей сумме 14 246,98 рублей.</w:t>
      </w:r>
    </w:p>
    <w:p w:rsidR="00890A53" w:rsidRPr="00890A53" w:rsidRDefault="00890A53" w:rsidP="00C7789F">
      <w:pPr>
        <w:pStyle w:val="a3"/>
        <w:tabs>
          <w:tab w:val="left" w:pos="567"/>
        </w:tabs>
        <w:spacing w:line="240" w:lineRule="auto"/>
        <w:ind w:left="0" w:firstLine="284"/>
        <w:rPr>
          <w:sz w:val="24"/>
          <w:szCs w:val="24"/>
        </w:rPr>
      </w:pPr>
      <w:r w:rsidRPr="00890A53">
        <w:rPr>
          <w:sz w:val="24"/>
          <w:szCs w:val="24"/>
        </w:rPr>
        <w:t xml:space="preserve">В ходе данной проверки установлено, что в МБУ ДО «Спортивная школа г. Нязепетровска» выполняются мероприятия утвержденные планом мероприятий по противодействию коррупции, но выявленное нарушение – отсутствие критериев, позволяющих оценить эффективность труда, и документального оформления достижения сотрудниками показателей выполнения работ (услуг) для определения размера соответствующих выплат стимулирующего характера напрямую связано с возможностью проявления коррупциогенности. </w:t>
      </w:r>
    </w:p>
    <w:p w:rsidR="00890A53" w:rsidRPr="00890A53" w:rsidRDefault="00890A53" w:rsidP="00C7789F">
      <w:pPr>
        <w:pStyle w:val="a3"/>
        <w:tabs>
          <w:tab w:val="left" w:pos="567"/>
        </w:tabs>
        <w:spacing w:line="240" w:lineRule="auto"/>
        <w:ind w:left="0" w:firstLine="284"/>
        <w:rPr>
          <w:sz w:val="24"/>
          <w:szCs w:val="24"/>
        </w:rPr>
      </w:pPr>
      <w:r w:rsidRPr="00890A53">
        <w:rPr>
          <w:sz w:val="24"/>
          <w:szCs w:val="24"/>
        </w:rPr>
        <w:t xml:space="preserve">При проведении данной проверки установленные нарушения и недостатки Контрольно-счетной палаты свидетельствуют о том, что внутренний финансовый аудит в МБУ </w:t>
      </w:r>
      <w:proofErr w:type="gramStart"/>
      <w:r w:rsidRPr="00890A53">
        <w:rPr>
          <w:sz w:val="24"/>
          <w:szCs w:val="24"/>
        </w:rPr>
        <w:t>ДО</w:t>
      </w:r>
      <w:proofErr w:type="gramEnd"/>
      <w:r w:rsidRPr="00890A53">
        <w:rPr>
          <w:sz w:val="24"/>
          <w:szCs w:val="24"/>
        </w:rPr>
        <w:t xml:space="preserve"> «</w:t>
      </w:r>
      <w:proofErr w:type="gramStart"/>
      <w:r w:rsidRPr="00890A53">
        <w:rPr>
          <w:sz w:val="24"/>
          <w:szCs w:val="24"/>
        </w:rPr>
        <w:t>Спортивная</w:t>
      </w:r>
      <w:proofErr w:type="gramEnd"/>
      <w:r w:rsidRPr="00890A53">
        <w:rPr>
          <w:sz w:val="24"/>
          <w:szCs w:val="24"/>
        </w:rPr>
        <w:t xml:space="preserve"> школа» в проверяемом периоде не проводился, в части выявленных недостатков и нарушений по рассмотренным вопросам в ходе проверки. </w:t>
      </w:r>
    </w:p>
    <w:p w:rsidR="00890A53" w:rsidRPr="00890A53" w:rsidRDefault="00890A53" w:rsidP="00C7789F">
      <w:pPr>
        <w:pStyle w:val="a3"/>
        <w:tabs>
          <w:tab w:val="left" w:pos="567"/>
        </w:tabs>
        <w:spacing w:line="240" w:lineRule="auto"/>
        <w:ind w:left="0" w:firstLine="284"/>
        <w:rPr>
          <w:sz w:val="24"/>
          <w:szCs w:val="24"/>
        </w:rPr>
      </w:pPr>
      <w:r w:rsidRPr="00890A53">
        <w:rPr>
          <w:sz w:val="24"/>
          <w:szCs w:val="24"/>
        </w:rPr>
        <w:t xml:space="preserve">При этом руководитель учреждения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аудита. </w:t>
      </w:r>
    </w:p>
    <w:p w:rsidR="00AE7905" w:rsidRPr="00AE7905" w:rsidRDefault="00890A53" w:rsidP="00890A53">
      <w:pPr>
        <w:pStyle w:val="a3"/>
        <w:tabs>
          <w:tab w:val="left" w:pos="567"/>
        </w:tabs>
        <w:spacing w:line="240" w:lineRule="auto"/>
        <w:ind w:left="0" w:firstLine="284"/>
        <w:rPr>
          <w:sz w:val="24"/>
          <w:szCs w:val="24"/>
        </w:rPr>
      </w:pPr>
      <w:r w:rsidRPr="00890A53">
        <w:rPr>
          <w:sz w:val="24"/>
          <w:szCs w:val="24"/>
        </w:rPr>
        <w:t>Установленные нарушения по данной проверке говорят о слабом контроле результатов выполнения бюджетных процедур со стороны руководителя.</w:t>
      </w:r>
    </w:p>
    <w:p w:rsidR="00EF744A" w:rsidRDefault="00EF744A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667" w:rsidRDefault="008E1667" w:rsidP="00EF74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A181E" w:rsidRPr="00CA210F" w:rsidRDefault="00C7789F" w:rsidP="00EF74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Объекту проверки выдано представление</w:t>
      </w:r>
      <w:bookmarkStart w:id="0" w:name="_GoBack"/>
      <w:bookmarkEnd w:id="0"/>
      <w:r w:rsidR="006A181E" w:rsidRPr="00CA210F">
        <w:rPr>
          <w:rFonts w:ascii="Times New Roman" w:hAnsi="Times New Roman" w:cs="Times New Roman"/>
          <w:sz w:val="24"/>
          <w:szCs w:val="24"/>
        </w:rPr>
        <w:t xml:space="preserve"> об устранении выяв</w:t>
      </w:r>
      <w:r w:rsidR="00626716" w:rsidRPr="00CA210F">
        <w:rPr>
          <w:rFonts w:ascii="Times New Roman" w:hAnsi="Times New Roman" w:cs="Times New Roman"/>
          <w:sz w:val="24"/>
          <w:szCs w:val="24"/>
        </w:rPr>
        <w:t>ленных нарушений и недостатков.</w:t>
      </w:r>
    </w:p>
    <w:p w:rsidR="00844408" w:rsidRPr="006A181E" w:rsidRDefault="00844408" w:rsidP="00EF744A">
      <w:pPr>
        <w:tabs>
          <w:tab w:val="left" w:pos="720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844408" w:rsidRPr="006A181E" w:rsidSect="00265DF4">
      <w:pgSz w:w="11906" w:h="16838"/>
      <w:pgMar w:top="426" w:right="567" w:bottom="51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4D1"/>
    <w:multiLevelType w:val="hybridMultilevel"/>
    <w:tmpl w:val="8354B72C"/>
    <w:lvl w:ilvl="0" w:tplc="A3686B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6F3188"/>
    <w:multiLevelType w:val="hybridMultilevel"/>
    <w:tmpl w:val="C22A3F4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441132A"/>
    <w:multiLevelType w:val="hybridMultilevel"/>
    <w:tmpl w:val="BFEC5F74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25FC7538"/>
    <w:multiLevelType w:val="hybridMultilevel"/>
    <w:tmpl w:val="75CA1FD6"/>
    <w:lvl w:ilvl="0" w:tplc="5AB432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CC94C2E"/>
    <w:multiLevelType w:val="hybridMultilevel"/>
    <w:tmpl w:val="E8B628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5">
    <w:nsid w:val="329702A1"/>
    <w:multiLevelType w:val="hybridMultilevel"/>
    <w:tmpl w:val="5BE4A20E"/>
    <w:lvl w:ilvl="0" w:tplc="6A98E9D0">
      <w:start w:val="1"/>
      <w:numFmt w:val="decimal"/>
      <w:lvlText w:val="%1."/>
      <w:lvlJc w:val="left"/>
      <w:pPr>
        <w:ind w:left="1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6">
    <w:nsid w:val="338070EA"/>
    <w:multiLevelType w:val="hybridMultilevel"/>
    <w:tmpl w:val="115A24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393E3C30"/>
    <w:multiLevelType w:val="hybridMultilevel"/>
    <w:tmpl w:val="4854265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8">
    <w:nsid w:val="3E1978F5"/>
    <w:multiLevelType w:val="hybridMultilevel"/>
    <w:tmpl w:val="8354B72C"/>
    <w:lvl w:ilvl="0" w:tplc="A3686B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E9B757D"/>
    <w:multiLevelType w:val="hybridMultilevel"/>
    <w:tmpl w:val="06A8B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14048"/>
    <w:multiLevelType w:val="hybridMultilevel"/>
    <w:tmpl w:val="906AA7CE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53D54FE9"/>
    <w:multiLevelType w:val="hybridMultilevel"/>
    <w:tmpl w:val="A452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E38BD"/>
    <w:multiLevelType w:val="hybridMultilevel"/>
    <w:tmpl w:val="F7F4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D6748"/>
    <w:multiLevelType w:val="hybridMultilevel"/>
    <w:tmpl w:val="DC8806AE"/>
    <w:lvl w:ilvl="0" w:tplc="ADCC0E24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BBE595E"/>
    <w:multiLevelType w:val="hybridMultilevel"/>
    <w:tmpl w:val="615A4D72"/>
    <w:lvl w:ilvl="0" w:tplc="8FFE9B7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F80737B"/>
    <w:multiLevelType w:val="hybridMultilevel"/>
    <w:tmpl w:val="953A63B6"/>
    <w:lvl w:ilvl="0" w:tplc="5D5635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01023B0"/>
    <w:multiLevelType w:val="multilevel"/>
    <w:tmpl w:val="96FA9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27196A"/>
    <w:multiLevelType w:val="hybridMultilevel"/>
    <w:tmpl w:val="786C67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21339F"/>
    <w:multiLevelType w:val="hybridMultilevel"/>
    <w:tmpl w:val="D5FCC7F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>
    <w:nsid w:val="6FF72E05"/>
    <w:multiLevelType w:val="hybridMultilevel"/>
    <w:tmpl w:val="B43008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700304E8"/>
    <w:multiLevelType w:val="hybridMultilevel"/>
    <w:tmpl w:val="CB783F6E"/>
    <w:lvl w:ilvl="0" w:tplc="637AC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947176"/>
    <w:multiLevelType w:val="hybridMultilevel"/>
    <w:tmpl w:val="E1CCDC26"/>
    <w:lvl w:ilvl="0" w:tplc="1ECA80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A433183"/>
    <w:multiLevelType w:val="hybridMultilevel"/>
    <w:tmpl w:val="8354B72C"/>
    <w:lvl w:ilvl="0" w:tplc="A3686B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2"/>
  </w:num>
  <w:num w:numId="5">
    <w:abstractNumId w:val="19"/>
  </w:num>
  <w:num w:numId="6">
    <w:abstractNumId w:val="2"/>
  </w:num>
  <w:num w:numId="7">
    <w:abstractNumId w:val="6"/>
  </w:num>
  <w:num w:numId="8">
    <w:abstractNumId w:val="22"/>
  </w:num>
  <w:num w:numId="9">
    <w:abstractNumId w:val="17"/>
  </w:num>
  <w:num w:numId="10">
    <w:abstractNumId w:val="0"/>
  </w:num>
  <w:num w:numId="11">
    <w:abstractNumId w:val="7"/>
  </w:num>
  <w:num w:numId="12">
    <w:abstractNumId w:val="18"/>
  </w:num>
  <w:num w:numId="13">
    <w:abstractNumId w:val="16"/>
  </w:num>
  <w:num w:numId="14">
    <w:abstractNumId w:val="4"/>
  </w:num>
  <w:num w:numId="15">
    <w:abstractNumId w:val="11"/>
  </w:num>
  <w:num w:numId="16">
    <w:abstractNumId w:val="21"/>
  </w:num>
  <w:num w:numId="17">
    <w:abstractNumId w:val="15"/>
  </w:num>
  <w:num w:numId="18">
    <w:abstractNumId w:val="14"/>
  </w:num>
  <w:num w:numId="19">
    <w:abstractNumId w:val="5"/>
  </w:num>
  <w:num w:numId="20">
    <w:abstractNumId w:val="20"/>
  </w:num>
  <w:num w:numId="21">
    <w:abstractNumId w:val="8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34"/>
    <w:rsid w:val="00000A87"/>
    <w:rsid w:val="0002020C"/>
    <w:rsid w:val="000330E0"/>
    <w:rsid w:val="00033DD0"/>
    <w:rsid w:val="00037B36"/>
    <w:rsid w:val="00085D9D"/>
    <w:rsid w:val="000E5178"/>
    <w:rsid w:val="000F4C38"/>
    <w:rsid w:val="001208D2"/>
    <w:rsid w:val="001636CB"/>
    <w:rsid w:val="0017099E"/>
    <w:rsid w:val="00184534"/>
    <w:rsid w:val="001C4B34"/>
    <w:rsid w:val="001D361C"/>
    <w:rsid w:val="00236956"/>
    <w:rsid w:val="00265DF4"/>
    <w:rsid w:val="00287B09"/>
    <w:rsid w:val="00291027"/>
    <w:rsid w:val="002A6E56"/>
    <w:rsid w:val="002B61C0"/>
    <w:rsid w:val="002C1F8D"/>
    <w:rsid w:val="002C507E"/>
    <w:rsid w:val="00334A2B"/>
    <w:rsid w:val="0034612D"/>
    <w:rsid w:val="00361186"/>
    <w:rsid w:val="00381573"/>
    <w:rsid w:val="0038232C"/>
    <w:rsid w:val="003A47FF"/>
    <w:rsid w:val="003D5991"/>
    <w:rsid w:val="003F7092"/>
    <w:rsid w:val="004048A5"/>
    <w:rsid w:val="004B67E9"/>
    <w:rsid w:val="004D1EBD"/>
    <w:rsid w:val="00524503"/>
    <w:rsid w:val="0059266C"/>
    <w:rsid w:val="005C7E9A"/>
    <w:rsid w:val="005F35AF"/>
    <w:rsid w:val="00626716"/>
    <w:rsid w:val="006355F3"/>
    <w:rsid w:val="00663BD2"/>
    <w:rsid w:val="0067552F"/>
    <w:rsid w:val="006A181E"/>
    <w:rsid w:val="006A7BEE"/>
    <w:rsid w:val="006C77B2"/>
    <w:rsid w:val="00705231"/>
    <w:rsid w:val="00753047"/>
    <w:rsid w:val="00754FF9"/>
    <w:rsid w:val="00767500"/>
    <w:rsid w:val="007B52A0"/>
    <w:rsid w:val="00844408"/>
    <w:rsid w:val="00890A53"/>
    <w:rsid w:val="008D0995"/>
    <w:rsid w:val="008E1667"/>
    <w:rsid w:val="0092143B"/>
    <w:rsid w:val="009A00D8"/>
    <w:rsid w:val="009C37BD"/>
    <w:rsid w:val="009F07E3"/>
    <w:rsid w:val="00A3430A"/>
    <w:rsid w:val="00A47D32"/>
    <w:rsid w:val="00AB175E"/>
    <w:rsid w:val="00AB40E6"/>
    <w:rsid w:val="00AE7905"/>
    <w:rsid w:val="00AF2588"/>
    <w:rsid w:val="00B12790"/>
    <w:rsid w:val="00B44A51"/>
    <w:rsid w:val="00B51886"/>
    <w:rsid w:val="00B657B3"/>
    <w:rsid w:val="00B823D1"/>
    <w:rsid w:val="00C01240"/>
    <w:rsid w:val="00C40756"/>
    <w:rsid w:val="00C64458"/>
    <w:rsid w:val="00C7789F"/>
    <w:rsid w:val="00CA2046"/>
    <w:rsid w:val="00CA210F"/>
    <w:rsid w:val="00CA77B2"/>
    <w:rsid w:val="00CD477A"/>
    <w:rsid w:val="00CE4CB0"/>
    <w:rsid w:val="00D1703A"/>
    <w:rsid w:val="00DC1236"/>
    <w:rsid w:val="00DF2743"/>
    <w:rsid w:val="00E247C9"/>
    <w:rsid w:val="00E27584"/>
    <w:rsid w:val="00E55B63"/>
    <w:rsid w:val="00EF744A"/>
    <w:rsid w:val="00F459AC"/>
    <w:rsid w:val="00F54B4B"/>
    <w:rsid w:val="00F72E0E"/>
    <w:rsid w:val="00FA6DFC"/>
    <w:rsid w:val="00FB35FE"/>
    <w:rsid w:val="00FE2AA7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77A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AF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0756"/>
    <w:rPr>
      <w:rFonts w:cs="Times New Roman"/>
    </w:rPr>
  </w:style>
  <w:style w:type="paragraph" w:styleId="a4">
    <w:name w:val="Normal (Web)"/>
    <w:basedOn w:val="a"/>
    <w:rsid w:val="00C4075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A47D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47D3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85pt">
    <w:name w:val="Основной текст (5) + 8;5 pt;Не курсив"/>
    <w:basedOn w:val="5"/>
    <w:rsid w:val="00A47D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7D32"/>
    <w:pPr>
      <w:widowControl w:val="0"/>
      <w:shd w:val="clear" w:color="auto" w:fill="FFFFFF"/>
      <w:spacing w:after="360" w:line="385" w:lineRule="exact"/>
      <w:ind w:hanging="120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A47D32"/>
    <w:pPr>
      <w:widowControl w:val="0"/>
      <w:shd w:val="clear" w:color="auto" w:fill="FFFFFF"/>
      <w:spacing w:before="60" w:after="0" w:line="263" w:lineRule="exact"/>
      <w:ind w:firstLine="440"/>
      <w:jc w:val="both"/>
    </w:pPr>
    <w:rPr>
      <w:rFonts w:ascii="Times New Roman" w:eastAsia="Times New Roman" w:hAnsi="Times New Roman" w:cs="Times New Roman"/>
      <w:i/>
      <w:iCs/>
    </w:rPr>
  </w:style>
  <w:style w:type="paragraph" w:styleId="a5">
    <w:name w:val="Body Text"/>
    <w:basedOn w:val="a"/>
    <w:link w:val="a6"/>
    <w:rsid w:val="004D1E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D1E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5245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77A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AF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0756"/>
    <w:rPr>
      <w:rFonts w:cs="Times New Roman"/>
    </w:rPr>
  </w:style>
  <w:style w:type="paragraph" w:styleId="a4">
    <w:name w:val="Normal (Web)"/>
    <w:basedOn w:val="a"/>
    <w:rsid w:val="00C4075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A47D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47D3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85pt">
    <w:name w:val="Основной текст (5) + 8;5 pt;Не курсив"/>
    <w:basedOn w:val="5"/>
    <w:rsid w:val="00A47D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7D32"/>
    <w:pPr>
      <w:widowControl w:val="0"/>
      <w:shd w:val="clear" w:color="auto" w:fill="FFFFFF"/>
      <w:spacing w:after="360" w:line="385" w:lineRule="exact"/>
      <w:ind w:hanging="120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A47D32"/>
    <w:pPr>
      <w:widowControl w:val="0"/>
      <w:shd w:val="clear" w:color="auto" w:fill="FFFFFF"/>
      <w:spacing w:before="60" w:after="0" w:line="263" w:lineRule="exact"/>
      <w:ind w:firstLine="440"/>
      <w:jc w:val="both"/>
    </w:pPr>
    <w:rPr>
      <w:rFonts w:ascii="Times New Roman" w:eastAsia="Times New Roman" w:hAnsi="Times New Roman" w:cs="Times New Roman"/>
      <w:i/>
      <w:iCs/>
    </w:rPr>
  </w:style>
  <w:style w:type="paragraph" w:styleId="a5">
    <w:name w:val="Body Text"/>
    <w:basedOn w:val="a"/>
    <w:link w:val="a6"/>
    <w:rsid w:val="004D1E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D1E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524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8292C-BD4C-4118-8E92-058D7CB3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2019-05-24T09:44:00Z</cp:lastPrinted>
  <dcterms:created xsi:type="dcterms:W3CDTF">2025-04-29T03:24:00Z</dcterms:created>
  <dcterms:modified xsi:type="dcterms:W3CDTF">2025-04-29T03:43:00Z</dcterms:modified>
</cp:coreProperties>
</file>