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A64C5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bookmarkStart w:id="0" w:name="_GoBack"/>
      <w:bookmarkEnd w:id="0"/>
    </w:p>
    <w:p w14:paraId="2F5895BC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47521A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C9964D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3BDEC69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823585B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F01573A">
      <w:pPr>
        <w:spacing w:after="0" w:line="240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</w:p>
    <w:p w14:paraId="117C2071">
      <w:pPr>
        <w:keepNext/>
        <w:autoSpaceDN w:val="0"/>
        <w:spacing w:after="0" w:line="240" w:lineRule="auto"/>
        <w:rPr>
          <w:rFonts w:ascii="PT Astra Serif" w:hAnsi="PT Astra Serif" w:eastAsia="Tahoma" w:cs="Noto Sans Devanagari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eastAsia="Times New Roman" w:cs="Tahoma"/>
          <w:b/>
          <w:kern w:val="3"/>
          <w:sz w:val="32"/>
          <w:szCs w:val="24"/>
          <w:lang w:eastAsia="ru-RU"/>
        </w:rPr>
        <w:t xml:space="preserve">       </w:t>
      </w:r>
      <w:r>
        <w:rPr>
          <w:rFonts w:ascii="Times New Roman" w:hAnsi="Times New Roman" w:eastAsia="Calibri" w:cs="Tahoma"/>
          <w:b/>
          <w:kern w:val="3"/>
          <w:sz w:val="32"/>
          <w:szCs w:val="24"/>
          <w:lang w:eastAsia="ru-RU"/>
        </w:rPr>
        <w:t>Администрация Нязепетровского муниципального округа</w:t>
      </w:r>
    </w:p>
    <w:p w14:paraId="61F556C1">
      <w:pPr>
        <w:keepNext/>
        <w:autoSpaceDN w:val="0"/>
        <w:spacing w:after="0" w:line="240" w:lineRule="auto"/>
        <w:rPr>
          <w:rFonts w:ascii="Times New Roman" w:hAnsi="Times New Roman" w:eastAsia="Calibri" w:cs="Tahoma"/>
          <w:b/>
          <w:kern w:val="3"/>
          <w:sz w:val="32"/>
          <w:szCs w:val="24"/>
          <w:lang w:eastAsia="ru-RU"/>
        </w:rPr>
      </w:pPr>
    </w:p>
    <w:p w14:paraId="1C0E23CD">
      <w:pPr>
        <w:keepNext/>
        <w:autoSpaceDN w:val="0"/>
        <w:spacing w:after="0" w:line="240" w:lineRule="auto"/>
        <w:jc w:val="center"/>
        <w:rPr>
          <w:rFonts w:ascii="PT Astra Serif" w:hAnsi="PT Astra Serif" w:eastAsia="Tahoma" w:cs="Noto Sans Devanagari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eastAsia="Calibri" w:cs="Tahoma"/>
          <w:b/>
          <w:kern w:val="3"/>
          <w:sz w:val="32"/>
          <w:szCs w:val="24"/>
          <w:lang w:eastAsia="ru-RU"/>
        </w:rPr>
        <w:t>Челябинской области</w:t>
      </w:r>
    </w:p>
    <w:p w14:paraId="65802259">
      <w:pPr>
        <w:tabs>
          <w:tab w:val="center" w:pos="4960"/>
        </w:tabs>
        <w:autoSpaceDN w:val="0"/>
        <w:spacing w:after="0" w:line="240" w:lineRule="auto"/>
        <w:jc w:val="center"/>
        <w:rPr>
          <w:rFonts w:ascii="Times New Roman" w:hAnsi="Times New Roman" w:eastAsia="Calibri" w:cs="Tahoma"/>
          <w:kern w:val="3"/>
          <w:sz w:val="28"/>
          <w:szCs w:val="28"/>
          <w:lang w:eastAsia="ru-RU"/>
        </w:rPr>
      </w:pPr>
    </w:p>
    <w:p w14:paraId="7FB296FB">
      <w:pPr>
        <w:autoSpaceDN w:val="0"/>
        <w:spacing w:after="0" w:line="240" w:lineRule="auto"/>
        <w:jc w:val="center"/>
        <w:rPr>
          <w:rFonts w:ascii="PT Astra Serif" w:hAnsi="PT Astra Serif" w:eastAsia="Tahoma" w:cs="Noto Sans Devanagari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eastAsia="Calibri" w:cs="Tahoma"/>
          <w:b/>
          <w:kern w:val="3"/>
          <w:sz w:val="28"/>
          <w:szCs w:val="28"/>
          <w:lang w:eastAsia="ru-RU"/>
        </w:rPr>
        <w:t>П О С Т А Н О В Л Е Н И Е</w:t>
      </w:r>
    </w:p>
    <w:tbl>
      <w:tblPr>
        <w:tblStyle w:val="3"/>
        <w:tblW w:w="9495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95"/>
      </w:tblGrid>
      <w:tr w14:paraId="04E240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" w:hRule="atLeast"/>
        </w:trPr>
        <w:tc>
          <w:tcPr>
            <w:tcW w:w="9499" w:type="dxa"/>
            <w:tcBorders>
              <w:top w:val="double" w:color="00000A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158C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eastAsia="Calibri" w:cs="Tahoma"/>
                <w:bCs/>
                <w:kern w:val="3"/>
                <w:sz w:val="12"/>
                <w:szCs w:val="12"/>
                <w:lang w:eastAsia="ru-RU"/>
              </w:rPr>
            </w:pPr>
          </w:p>
        </w:tc>
      </w:tr>
    </w:tbl>
    <w:p w14:paraId="76DCC100">
      <w:pPr>
        <w:autoSpaceDN w:val="0"/>
        <w:spacing w:after="0" w:line="240" w:lineRule="auto"/>
        <w:rPr>
          <w:rFonts w:ascii="Times New Roman" w:hAnsi="Times New Roman" w:eastAsia="Calibri" w:cs="Tahoma"/>
          <w:b/>
          <w:bCs/>
          <w:kern w:val="3"/>
          <w:lang w:eastAsia="ru-RU"/>
        </w:rPr>
      </w:pPr>
      <w:r>
        <w:rPr>
          <w:rFonts w:ascii="Times New Roman" w:hAnsi="Times New Roman" w:eastAsia="Calibri" w:cs="Tahoma"/>
          <w:b/>
          <w:bCs/>
          <w:kern w:val="3"/>
          <w:lang w:eastAsia="ru-RU"/>
        </w:rPr>
        <w:t>от 26.08.2026 г.  № 1193</w:t>
      </w:r>
    </w:p>
    <w:p w14:paraId="0DE5221C">
      <w:pPr>
        <w:tabs>
          <w:tab w:val="left" w:pos="0"/>
        </w:tabs>
        <w:autoSpaceDN w:val="0"/>
        <w:spacing w:after="0" w:line="240" w:lineRule="auto"/>
        <w:rPr>
          <w:rFonts w:ascii="PT Astra Serif" w:hAnsi="PT Astra Serif" w:eastAsia="Tahoma" w:cs="Noto Sans Devanagari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eastAsia="Calibri" w:cs="Tahoma"/>
          <w:b/>
          <w:bCs/>
          <w:kern w:val="3"/>
          <w:lang w:eastAsia="ru-RU"/>
        </w:rPr>
        <w:t>г. Нязепетровск</w:t>
      </w:r>
    </w:p>
    <w:p w14:paraId="7EE8944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DBE82D1">
      <w:pPr>
        <w:spacing w:after="0" w:line="240" w:lineRule="auto"/>
        <w:rPr>
          <w:rFonts w:ascii="Liberation Serif" w:hAnsi="Liberation Serif"/>
        </w:rPr>
      </w:pPr>
    </w:p>
    <w:tbl>
      <w:tblPr>
        <w:tblStyle w:val="11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5317"/>
      </w:tblGrid>
      <w:tr w14:paraId="047C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DC0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</w:p>
          <w:p w14:paraId="4812BB18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>О проведении межведомственной профилактической акции «Образование – всем детям»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050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</w:p>
          <w:p w14:paraId="4E393A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24201CF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7F03D5F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513370D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3D7BDBE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53B07F9E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В соответствии с Федеральным законом «Об основах системы профилактики безнадзорности и правонарушений несовершеннолетних», планом работы межведомственной комиссии по делам несовершеннолетних и защите их прав при Правительстве Челябинской области, </w:t>
      </w:r>
      <w:r>
        <w:rPr>
          <w:rFonts w:ascii="Times New Roman" w:hAnsi="Times New Roman" w:eastAsia="Tahoma" w:cs="Noto Sans Devanagari"/>
          <w:color w:val="000000"/>
          <w:sz w:val="24"/>
          <w:szCs w:val="24"/>
          <w:lang w:eastAsia="zh-CN" w:bidi="hi-IN"/>
        </w:rPr>
        <w:t xml:space="preserve">в целях обеспечения реализации прав несовершеннолетних граждан на образование, максимального охвата всеми формами обучения и дополнительного образования несовершеннолетних </w:t>
      </w: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администрация Нязепетровского муниципального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 округа</w:t>
      </w:r>
    </w:p>
    <w:p w14:paraId="351CA18C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6"/>
          <w:szCs w:val="26"/>
          <w:lang w:eastAsia="ru-RU"/>
        </w:rPr>
        <w:t>ПОСТАНОВЛЯЕТ:</w:t>
      </w:r>
    </w:p>
    <w:p w14:paraId="266E46D6">
      <w:pPr>
        <w:pStyle w:val="7"/>
        <w:ind w:firstLine="709"/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1. </w:t>
      </w: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Провести с 1 сентября по 1 октября 2026 года в Нязепетровском муниципальном округе межведомственную профилактическую акцию «Образование - всем детям» (далее – акция). </w:t>
      </w:r>
    </w:p>
    <w:p w14:paraId="6FA04473">
      <w:pPr>
        <w:spacing w:after="0" w:line="240" w:lineRule="auto"/>
        <w:ind w:firstLine="709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2. Утвердить прилагаемые:</w:t>
      </w:r>
    </w:p>
    <w:p w14:paraId="726EDF45">
      <w:pPr>
        <w:spacing w:after="0" w:line="240" w:lineRule="auto"/>
        <w:ind w:firstLine="709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1) план межведомственного профилактической акции «Образование – всем детям» в Нязепетровском муниципальном округе;</w:t>
      </w:r>
    </w:p>
    <w:p w14:paraId="22783EB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2) форму статистического отчёта о результатах проведения межведомственной профилактической акции «Образование – всем детям» в Нязепетровском муниципальном округе.</w:t>
      </w:r>
    </w:p>
    <w:p w14:paraId="7A0A0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3.</w:t>
      </w:r>
      <w:r>
        <w:rPr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Руководителям органов и учреждений системы профилактики: Акишевой Н.В., Никулину А.В., Муфтаковой В.Н., Рафиковой Е.Ю., Степановой Н.Н., Юнусовой Н.В.</w:t>
      </w:r>
    </w:p>
    <w:p w14:paraId="6E3E062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1) обеспечить выполнение плана мероприятий;</w:t>
      </w:r>
    </w:p>
    <w:p w14:paraId="5C7F065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2) подготовить и направить статистический и аналитический отчёт о результатах проведения акции в комиссию по делам несовершеннолетних и защите их прав  Нязепетровского муниципального округа в срок до 10 октября 2026 года.</w:t>
      </w:r>
    </w:p>
    <w:p w14:paraId="10243C43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4. Комиссии по делам несовершеннолетних и защите их прав Нязепетровского муниципального округа обеспечить: </w:t>
      </w:r>
    </w:p>
    <w:p w14:paraId="59289055">
      <w:pPr>
        <w:tabs>
          <w:tab w:val="left" w:pos="700"/>
        </w:tabs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1) координацию действий органов и учреждений системы профилактики безнадзорности и правонарушений несовершеннолетних в рамках акции; </w:t>
      </w:r>
    </w:p>
    <w:p w14:paraId="0435FD5A">
      <w:pPr>
        <w:tabs>
          <w:tab w:val="left" w:pos="700"/>
          <w:tab w:val="left" w:pos="1100"/>
          <w:tab w:val="left" w:pos="1300"/>
        </w:tabs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2) предоставление отчёта о результатах акции в Межведомственную комиссию по делам несовершеннолетних и защите их прав при Правительстве Челябинской области в срок до 15 октября 2026 года. </w:t>
      </w:r>
    </w:p>
    <w:p w14:paraId="26450B76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5. Подвести итоги акции на заседании комиссии по делам несовершеннолетних и защите их прав Нязепетровского муниципального округа в октябре 2026 года.</w:t>
      </w:r>
    </w:p>
    <w:p w14:paraId="41D57653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6. Признать утратившим силу постановление администрации Нязепетровского муниципального округа от 25.08.2025 г. № 1261 «О проведении межведомственной профилактической акции «Образование – всем детям».</w:t>
      </w:r>
    </w:p>
    <w:p w14:paraId="35291A6E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7. Настоящее постановление подлежит размещению на официальном сайте Нязепетровского муниципального округа.</w:t>
      </w:r>
    </w:p>
    <w:p w14:paraId="04E7C45B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8. Контроль за выполнением настоящего постановления возложить на заместителя главы муниципального округа по социальным вопросам Акишеву М.А.</w:t>
      </w:r>
    </w:p>
    <w:p w14:paraId="4A649B18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>9. Настоящее постановление вступает в силу со дня его подписания.</w:t>
      </w:r>
    </w:p>
    <w:p w14:paraId="109EBEDD">
      <w:pPr>
        <w:spacing w:after="0" w:line="240" w:lineRule="auto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</w:p>
    <w:p w14:paraId="350CE147">
      <w:pPr>
        <w:spacing w:after="0" w:line="240" w:lineRule="auto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</w:p>
    <w:p w14:paraId="4A2B3516">
      <w:pPr>
        <w:spacing w:after="0" w:line="240" w:lineRule="auto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</w:p>
    <w:p w14:paraId="76A07417">
      <w:pPr>
        <w:spacing w:after="0" w:line="240" w:lineRule="auto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Глава Нязепетровского </w:t>
      </w:r>
    </w:p>
    <w:p w14:paraId="0492942A">
      <w:pPr>
        <w:spacing w:after="0" w:line="240" w:lineRule="auto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муниципального округа 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                                 С.А. Кравцов                              </w:t>
      </w:r>
    </w:p>
    <w:p w14:paraId="064AC1D7">
      <w:pPr>
        <w:spacing w:after="0" w:line="240" w:lineRule="auto"/>
        <w:ind w:left="4820"/>
        <w:jc w:val="both"/>
        <w:rPr>
          <w:sz w:val="24"/>
          <w:szCs w:val="24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ab/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           </w:t>
      </w:r>
    </w:p>
    <w:p w14:paraId="7CFAF984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</w:p>
    <w:p w14:paraId="434347CC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</w:p>
    <w:p w14:paraId="072626EB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</w:p>
    <w:p w14:paraId="5DAFB5A0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</w:p>
    <w:p w14:paraId="38D79411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41581AF4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6C0EE71E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12C559FF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381A34EC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606D1ECB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55434283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105B8398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21D41631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60642393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7CB5AD11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60BD703E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5E87D928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1CA2BD2F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2A406BE6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04781666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0DFFF13E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2ED6951E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79235F36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5D08871D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2B343DFA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0E3A5C84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6FFBEC5F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2EA7F019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7BB2C505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43825FF7">
      <w:pPr>
        <w:spacing w:after="0" w:line="240" w:lineRule="auto"/>
        <w:ind w:left="4820"/>
        <w:jc w:val="both"/>
        <w:rPr>
          <w:rFonts w:ascii="Liberation Serif" w:hAnsi="Liberation Serif" w:eastAsia="Times New Roman" w:cs="Times New Roman"/>
          <w:sz w:val="26"/>
          <w:szCs w:val="26"/>
          <w:lang w:eastAsia="ru-RU"/>
        </w:rPr>
      </w:pPr>
    </w:p>
    <w:p w14:paraId="37C5A71B">
      <w:pPr>
        <w:spacing w:after="0" w:line="240" w:lineRule="auto"/>
        <w:ind w:left="4820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</w:p>
    <w:p w14:paraId="7BA850D5">
      <w:pPr>
        <w:spacing w:after="0" w:line="240" w:lineRule="auto"/>
        <w:ind w:left="48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331EDE0">
      <w:pPr>
        <w:spacing w:after="0" w:line="240" w:lineRule="auto"/>
        <w:ind w:left="4820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1</w:t>
      </w:r>
    </w:p>
    <w:p w14:paraId="2D7F4C78">
      <w:pPr>
        <w:spacing w:after="0" w:line="240" w:lineRule="auto"/>
        <w:ind w:left="48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постановлению администрации Нязепетровского муниципального округа</w:t>
      </w:r>
    </w:p>
    <w:p w14:paraId="07A563E0">
      <w:pPr>
        <w:spacing w:after="0" w:line="240" w:lineRule="auto"/>
        <w:ind w:left="4820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 26.08.2025 г. № 1193</w:t>
      </w:r>
    </w:p>
    <w:p w14:paraId="6EF54F68">
      <w:pPr>
        <w:keepNext/>
        <w:spacing w:after="0" w:line="240" w:lineRule="auto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</w:p>
    <w:p w14:paraId="3EA44BF4">
      <w:pPr>
        <w:keepNext/>
        <w:spacing w:after="0" w:line="240" w:lineRule="auto"/>
        <w:jc w:val="center"/>
        <w:outlineLvl w:val="3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4002B013">
      <w:pPr>
        <w:keepNext/>
        <w:spacing w:after="0" w:line="240" w:lineRule="auto"/>
        <w:jc w:val="center"/>
        <w:outlineLvl w:val="3"/>
        <w:rPr>
          <w:rFonts w:ascii="Liberation Serif" w:hAnsi="Liberation Serif" w:eastAsia="Tahoma" w:cs="Noto Sans Devanagari"/>
          <w:b/>
          <w:color w:val="000000"/>
          <w:sz w:val="24"/>
          <w:szCs w:val="24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>ПЛАН</w:t>
      </w:r>
    </w:p>
    <w:p w14:paraId="422999FA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  <w:r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  <w:t xml:space="preserve">мероприятий по проведению межведомственной профилактической акции </w:t>
      </w:r>
    </w:p>
    <w:p w14:paraId="5104D3D3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  <w:r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  <w:t>«Образование - всем детям» в Нязепетровском муниципальном округе в 2026 году</w:t>
      </w:r>
    </w:p>
    <w:p w14:paraId="413F34D9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tbl>
      <w:tblPr>
        <w:tblStyle w:val="3"/>
        <w:tblW w:w="9923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5330"/>
        <w:gridCol w:w="1206"/>
        <w:gridCol w:w="2905"/>
      </w:tblGrid>
      <w:tr w14:paraId="1F236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B3197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№</w:t>
            </w:r>
          </w:p>
          <w:p w14:paraId="640A2FA4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п/п</w:t>
            </w:r>
          </w:p>
        </w:tc>
        <w:tc>
          <w:tcPr>
            <w:tcW w:w="5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292D9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Наименование мероприятий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87ABB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Срок исполнения 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920FE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Ответственный</w:t>
            </w:r>
          </w:p>
        </w:tc>
      </w:tr>
      <w:tr w14:paraId="273FA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927D4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1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9B70D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Проведение мероприятий, приуроченных к Дню знаний, по правовому просвещению несовершеннолетних и их законных представителей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028B0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1 сентября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5E644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Органы системы профилактики</w:t>
            </w:r>
          </w:p>
        </w:tc>
      </w:tr>
      <w:tr w14:paraId="1A7E8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BCDB0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2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EC2E3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Организация межведомственной сверки и передачи данных о несовершеннолетних, состоящих на учете в органах внутренних дел, выбывающих из общеобразовательных организаций с целью поступления на обучение в профессиональные образовательные организации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7522A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до 10 сентября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7C49C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КДНиЗП, МБУ «Комплексный центр», Управление образования, ПДН ОМВД России «Нязепетровское»</w:t>
            </w:r>
          </w:p>
        </w:tc>
      </w:tr>
      <w:tr w14:paraId="0735F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73493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3</w:t>
            </w:r>
          </w:p>
        </w:tc>
        <w:tc>
          <w:tcPr>
            <w:tcW w:w="5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8ABFE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Организация тематической горячей телефонной линии: «Образование всем детям» с целью выявления детей, не приступивших к обучению в новом учебном году, телефоны: 3-35-17, 3-17-89, 3-35-14, 3-11-02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AF8C8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6CB67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Управление образования администрации Нязепетровского муниципального округа</w:t>
            </w:r>
          </w:p>
        </w:tc>
      </w:tr>
      <w:tr w14:paraId="1DDE9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DC4F7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4</w:t>
            </w:r>
          </w:p>
        </w:tc>
        <w:tc>
          <w:tcPr>
            <w:tcW w:w="5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A03EE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Организация сверок данных о детях, находящихся в социально опасном положении, и семьях, попавших в трудную жизненную ситуацию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5B740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3DA68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Управление образования администрации Нязепетровского муниципального округа</w:t>
            </w:r>
          </w:p>
        </w:tc>
      </w:tr>
      <w:tr w14:paraId="2592D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547BD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5</w:t>
            </w:r>
          </w:p>
        </w:tc>
        <w:tc>
          <w:tcPr>
            <w:tcW w:w="5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DE033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Формирование социального паспорта образовательных организаций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EC364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AC7E0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Управление образования администрации Нязепетровского муниципального округа</w:t>
            </w:r>
          </w:p>
        </w:tc>
      </w:tr>
      <w:tr w14:paraId="0F759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428AC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6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8FA8B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Участие в рейдах в составе комиссий</w:t>
            </w:r>
          </w:p>
          <w:p w14:paraId="433078D8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по выявлению безнадзорных детей на улицах, в общественных местах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8C1D9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17155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Образовательные организации,  ПДН ОМВД, МБУ «Комплексный центр»</w:t>
            </w:r>
          </w:p>
        </w:tc>
      </w:tr>
      <w:tr w14:paraId="1F732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B8E03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7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3C9FA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Проведение рейдов по выявлению необучающихся, несовершеннолетних, находящихся в социально опасном положении, попавших в трудную жизненную ситуацию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86133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5B239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Образовательные организации, ПДН ОМВД </w:t>
            </w: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России «Нязепетровское»</w:t>
            </w: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, МБУ «Комплексный центр»</w:t>
            </w:r>
          </w:p>
        </w:tc>
      </w:tr>
      <w:tr w14:paraId="30F12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C9905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8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71BB3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Организация  консультаций в ПМПК,      проведение     дней открытых дверей: консультации юристов,       психологов,       медицинских работников, беседы социальных педагогов,           сотрудников   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E756D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B9072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Управление образования, образовательные организации, ПМПК, ПДН ОМВД </w:t>
            </w: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России «Нязепетровское»</w:t>
            </w: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, ГБУЗ «Районная больница                             г. Нязепетровск», УСЗН (по согласованию)</w:t>
            </w:r>
          </w:p>
        </w:tc>
      </w:tr>
      <w:tr w14:paraId="3B72C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22580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9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56735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Участие в мероприятиях по выявлению </w:t>
            </w:r>
          </w:p>
          <w:p w14:paraId="58D52F93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и пресечению фактов потребления несовершеннолетними алкогольной продукции, наркотических средств, новых потенциально опасных психоактивных веществ или одурманивающих веществ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EF3A5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5C13B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Образовательные организации, ПДН ОМВД </w:t>
            </w: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России «Нязепетровское»</w:t>
            </w: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, МБУ «Комплексный центр»</w:t>
            </w:r>
          </w:p>
        </w:tc>
      </w:tr>
      <w:tr w14:paraId="2091B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FEF30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10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7EC5C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Разработка и реализация планов индивидуально-профилактической работы с детьми и подростками, семьями с детьми, выявленными в ходе акции, нуждающимися в помощи по оздоровлению обстановки в семьях, продолжению обучения детей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38326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B4137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Образовательные организации,  ПДН ОМВД </w:t>
            </w:r>
            <w:r>
              <w:rPr>
                <w:rFonts w:ascii="Liberation Serif" w:hAnsi="Liberation Serif" w:eastAsia="Tahoma" w:cs="Noto Sans Devanagari"/>
                <w:color w:val="000000"/>
                <w:lang w:eastAsia="zh-CN" w:bidi="hi-IN"/>
              </w:rPr>
              <w:t>России «Нязепетровское»</w:t>
            </w: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, МБУ «Комплексный центр»</w:t>
            </w:r>
          </w:p>
        </w:tc>
      </w:tr>
      <w:tr w14:paraId="0900F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D34B0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11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B0D72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Организация мероприятий по привлечению несовершеннолетних        к занятиям   в   организациях   дополнительного    образования,     физической культурой  и  спортом  по  месту жительства и др.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F8929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DACF5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Образовательные организации, учреждения дополнительного образования, Управление по молодёжной политике,  физической культуре и спорту </w:t>
            </w:r>
          </w:p>
        </w:tc>
      </w:tr>
      <w:tr w14:paraId="0B4BB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B48BA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12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1B0A1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Оказание социальной помощи семьям с детьми, приступившими к обучению 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1FF02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0C67E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 xml:space="preserve"> МБУ «Комплексный центр»</w:t>
            </w:r>
          </w:p>
        </w:tc>
      </w:tr>
      <w:tr w14:paraId="44CF9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AE747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13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77AFE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Работа горячей телефонной линии 3-16-46, по вопросам семей, оказавшихся в трудной жизненной ситуации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620D6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6A549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МБУ «Комплексный центр»</w:t>
            </w:r>
          </w:p>
        </w:tc>
      </w:tr>
      <w:tr w14:paraId="41B5B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B42EF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14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3802C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Проверка по месту жительства несовершеннолетних, а также родителей, имеющих детей школьного возраста, состоящих на профилактическом учете в ПДН ОМВД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8FE69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4E798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ПДН ОМВД России  «Нязепетровское»</w:t>
            </w:r>
          </w:p>
        </w:tc>
      </w:tr>
      <w:tr w14:paraId="08BB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DC619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14</w:t>
            </w:r>
          </w:p>
        </w:tc>
        <w:tc>
          <w:tcPr>
            <w:tcW w:w="53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5A6D6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Профилактические встречи с обучающимися 8-11 классов</w:t>
            </w:r>
          </w:p>
        </w:tc>
        <w:tc>
          <w:tcPr>
            <w:tcW w:w="1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E6664">
            <w:pPr>
              <w:spacing w:after="0" w:line="240" w:lineRule="auto"/>
              <w:jc w:val="center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сентябрь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ACD8B">
            <w:pPr>
              <w:spacing w:after="0" w:line="240" w:lineRule="auto"/>
              <w:jc w:val="both"/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</w:pPr>
            <w:r>
              <w:rPr>
                <w:rFonts w:ascii="Times New Roman" w:hAnsi="Times New Roman" w:eastAsia="Tahoma" w:cs="Noto Sans Devanagari"/>
                <w:color w:val="000000"/>
                <w:lang w:eastAsia="zh-CN" w:bidi="hi-IN"/>
              </w:rPr>
              <w:t>ОКУ «Центр занятости населения»</w:t>
            </w:r>
          </w:p>
        </w:tc>
      </w:tr>
    </w:tbl>
    <w:p w14:paraId="2F1986A8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014FAB35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6867D15D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71D7D711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00629D44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6237F75E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1819BDCC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2E930B82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5A2D503E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176C4872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302402CD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708C2D97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4CBDDFC2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2B3DF084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0240C608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09F9DEBA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51E2336E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6DDBD3B9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255649C8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7A5954F2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501CB934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78F9F24E">
      <w:pPr>
        <w:spacing w:after="0" w:line="240" w:lineRule="auto"/>
        <w:jc w:val="center"/>
        <w:rPr>
          <w:rFonts w:ascii="Times New Roman" w:hAnsi="Times New Roman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27D18230">
      <w:pPr>
        <w:spacing w:after="0" w:line="240" w:lineRule="auto"/>
        <w:jc w:val="both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2B7C3BFD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                                                               </w:t>
      </w:r>
    </w:p>
    <w:p w14:paraId="58161680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626A122D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0760E689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53434DC4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41605819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049DFCD3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5482B444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</w:p>
    <w:p w14:paraId="6E01D355">
      <w:pPr>
        <w:spacing w:after="0" w:line="240" w:lineRule="auto"/>
        <w:jc w:val="center"/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                                    </w:t>
      </w:r>
    </w:p>
    <w:p w14:paraId="3F647EA3">
      <w:pPr>
        <w:spacing w:after="0" w:line="240" w:lineRule="auto"/>
        <w:jc w:val="center"/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                                                             </w:t>
      </w:r>
    </w:p>
    <w:p w14:paraId="791383A0">
      <w:pPr>
        <w:spacing w:after="0" w:line="240" w:lineRule="auto"/>
        <w:jc w:val="center"/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</w:pPr>
    </w:p>
    <w:p w14:paraId="57156907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                                                                Приложение   2</w:t>
      </w:r>
    </w:p>
    <w:p w14:paraId="6B6B02D6">
      <w:pPr>
        <w:spacing w:after="0" w:line="240" w:lineRule="auto"/>
        <w:jc w:val="center"/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                                                                                               к постановлению администрации</w:t>
      </w:r>
    </w:p>
    <w:p w14:paraId="0358CF05">
      <w:pPr>
        <w:spacing w:after="0" w:line="240" w:lineRule="auto"/>
        <w:jc w:val="right"/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Нязепетровского муниципального</w:t>
      </w:r>
    </w:p>
    <w:p w14:paraId="010AAF4A">
      <w:pPr>
        <w:spacing w:after="0" w:line="240" w:lineRule="auto"/>
        <w:jc w:val="center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  <w:t xml:space="preserve">                                                                                           округа от 26.08.2026 г. № 1193</w:t>
      </w:r>
    </w:p>
    <w:p w14:paraId="11F34D67">
      <w:pPr>
        <w:spacing w:after="0" w:line="240" w:lineRule="auto"/>
        <w:jc w:val="both"/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</w:pPr>
      <w:r>
        <w:rPr>
          <w:rFonts w:ascii="Times New Roman" w:hAnsi="Times New Roman" w:eastAsia="Tahoma" w:cs="Noto Sans Devanagari"/>
          <w:color w:val="000000"/>
          <w:sz w:val="24"/>
          <w:szCs w:val="20"/>
          <w:lang w:eastAsia="zh-CN" w:bidi="hi-IN"/>
        </w:rPr>
        <w:t xml:space="preserve">                                                                               </w:t>
      </w:r>
    </w:p>
    <w:p w14:paraId="3DED1FA4">
      <w:pPr>
        <w:keepNext/>
        <w:spacing w:after="0" w:line="240" w:lineRule="auto"/>
        <w:jc w:val="center"/>
        <w:outlineLvl w:val="3"/>
        <w:rPr>
          <w:rFonts w:ascii="Liberation Serif" w:hAnsi="Liberation Serif" w:eastAsia="Tahoma" w:cs="Noto Sans Devanagari"/>
          <w:b/>
          <w:color w:val="000000"/>
          <w:sz w:val="24"/>
          <w:szCs w:val="20"/>
          <w:lang w:eastAsia="zh-CN" w:bidi="hi-IN"/>
        </w:rPr>
      </w:pPr>
    </w:p>
    <w:p w14:paraId="4CE3B6E6">
      <w:pPr>
        <w:keepNext/>
        <w:widowControl w:val="0"/>
        <w:spacing w:after="0" w:line="240" w:lineRule="auto"/>
        <w:jc w:val="center"/>
        <w:rPr>
          <w:rFonts w:ascii="Liberation Serif" w:hAnsi="Liberation Serif" w:eastAsia="Tahoma" w:cs="Noto Sans Devanagari"/>
          <w:color w:val="000000"/>
          <w:sz w:val="20"/>
          <w:szCs w:val="20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0"/>
          <w:lang w:eastAsia="zh-CN" w:bidi="hi-IN"/>
        </w:rPr>
        <w:t xml:space="preserve">СТАТИСТИЧЕСКАЯ ИНФОРМАЦИЯ </w:t>
      </w:r>
    </w:p>
    <w:p w14:paraId="56EC6F51">
      <w:pPr>
        <w:widowControl w:val="0"/>
        <w:spacing w:after="0" w:line="240" w:lineRule="auto"/>
        <w:jc w:val="center"/>
        <w:rPr>
          <w:rFonts w:ascii="Liberation Serif" w:hAnsi="Liberation Serif" w:eastAsia="Tahoma" w:cs="Noto Sans Devanagari"/>
          <w:color w:val="000000"/>
          <w:sz w:val="24"/>
          <w:szCs w:val="20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0"/>
          <w:lang w:eastAsia="zh-CN" w:bidi="hi-IN"/>
        </w:rPr>
        <w:t xml:space="preserve">о результатах проведения межведомственной профилактической акции </w:t>
      </w:r>
    </w:p>
    <w:p w14:paraId="4777677E">
      <w:pPr>
        <w:widowControl w:val="0"/>
        <w:spacing w:after="0" w:line="240" w:lineRule="auto"/>
        <w:jc w:val="center"/>
        <w:rPr>
          <w:rFonts w:ascii="Liberation Serif" w:hAnsi="Liberation Serif" w:eastAsia="Tahoma" w:cs="Noto Sans Devanagari"/>
          <w:color w:val="000000"/>
          <w:sz w:val="20"/>
          <w:szCs w:val="20"/>
          <w:lang w:eastAsia="zh-CN" w:bidi="hi-IN"/>
        </w:rPr>
      </w:pPr>
      <w:r>
        <w:rPr>
          <w:rFonts w:ascii="Liberation Serif" w:hAnsi="Liberation Serif" w:eastAsia="Tahoma" w:cs="Noto Sans Devanagari"/>
          <w:color w:val="000000"/>
          <w:sz w:val="24"/>
          <w:szCs w:val="20"/>
          <w:lang w:eastAsia="zh-CN" w:bidi="hi-IN"/>
        </w:rPr>
        <w:t>«Образование - всем детям» в Нязепетровском муниципальном округе  в  2026 году</w:t>
      </w:r>
    </w:p>
    <w:p w14:paraId="34410B6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eastAsia="Calibri" w:cs="Times New Roman CYR"/>
          <w:sz w:val="24"/>
          <w:szCs w:val="24"/>
        </w:rPr>
      </w:pPr>
      <w:r>
        <w:rPr>
          <w:rFonts w:ascii="Times New Roman CYR" w:hAnsi="Times New Roman CYR" w:eastAsia="Calibri" w:cs="Times New Roman CYR"/>
          <w:sz w:val="24"/>
          <w:szCs w:val="24"/>
        </w:rPr>
        <w:t xml:space="preserve">В ходе проведения акции выявлено _________несовершеннолетних, </w:t>
      </w:r>
      <w:r>
        <w:rPr>
          <w:rFonts w:ascii="Times New Roman CYR" w:hAnsi="Times New Roman CYR" w:eastAsia="Calibri" w:cs="Times New Roman CYR"/>
          <w:sz w:val="24"/>
          <w:szCs w:val="24"/>
        </w:rPr>
        <w:br w:type="textWrapping"/>
      </w:r>
      <w:r>
        <w:rPr>
          <w:rFonts w:ascii="Times New Roman CYR" w:hAnsi="Times New Roman CYR" w:eastAsia="Calibri" w:cs="Times New Roman CYR"/>
          <w:sz w:val="24"/>
          <w:szCs w:val="24"/>
        </w:rPr>
        <w:t>не приступивших к занятиям (на 01.09.2026 г.).</w:t>
      </w:r>
    </w:p>
    <w:p w14:paraId="3E5EF08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eastAsia="Calibri" w:cs="Times New Roman CYR"/>
          <w:sz w:val="24"/>
          <w:szCs w:val="24"/>
        </w:rPr>
      </w:pPr>
    </w:p>
    <w:tbl>
      <w:tblPr>
        <w:tblStyle w:val="3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804"/>
        <w:gridCol w:w="2268"/>
      </w:tblGrid>
      <w:tr w14:paraId="53B33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0B2FE0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eastAsia="Calibri" w:cs="Times New Roman CYR"/>
                <w:sz w:val="24"/>
                <w:szCs w:val="24"/>
              </w:rPr>
            </w:pPr>
          </w:p>
          <w:p w14:paraId="6DC856B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4"/>
              </w:rPr>
              <w:t>№ п/п</w:t>
            </w:r>
          </w:p>
        </w:tc>
        <w:tc>
          <w:tcPr>
            <w:tcW w:w="6804" w:type="dxa"/>
            <w:vAlign w:val="center"/>
          </w:tcPr>
          <w:p w14:paraId="39B3943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4"/>
              </w:rPr>
              <w:t>Показатели, наименование мероприятий</w:t>
            </w:r>
          </w:p>
        </w:tc>
        <w:tc>
          <w:tcPr>
            <w:tcW w:w="2268" w:type="dxa"/>
            <w:vAlign w:val="center"/>
          </w:tcPr>
          <w:p w14:paraId="39497FA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4"/>
              </w:rPr>
              <w:t>Количество</w:t>
            </w:r>
          </w:p>
        </w:tc>
      </w:tr>
      <w:tr w14:paraId="03913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D79693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1.</w:t>
            </w:r>
          </w:p>
        </w:tc>
        <w:tc>
          <w:tcPr>
            <w:tcW w:w="6804" w:type="dxa"/>
            <w:vAlign w:val="center"/>
          </w:tcPr>
          <w:p w14:paraId="55C73D4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Наименование причин отсутствия на занятиях (всего):</w:t>
            </w:r>
          </w:p>
        </w:tc>
        <w:tc>
          <w:tcPr>
            <w:tcW w:w="2268" w:type="dxa"/>
            <w:vAlign w:val="center"/>
          </w:tcPr>
          <w:p w14:paraId="57877B4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492EA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50AE1C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3D842C3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отсутствие необходимых документов у ребенка</w:t>
            </w:r>
          </w:p>
        </w:tc>
        <w:tc>
          <w:tcPr>
            <w:tcW w:w="2268" w:type="dxa"/>
            <w:vAlign w:val="center"/>
          </w:tcPr>
          <w:p w14:paraId="12A1185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29BD3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E1DF83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7EC77AD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из-за позиции родителей</w:t>
            </w:r>
          </w:p>
        </w:tc>
        <w:tc>
          <w:tcPr>
            <w:tcW w:w="2268" w:type="dxa"/>
            <w:vAlign w:val="center"/>
          </w:tcPr>
          <w:p w14:paraId="45C17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52347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AA280E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27378CE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по болезни</w:t>
            </w:r>
          </w:p>
        </w:tc>
        <w:tc>
          <w:tcPr>
            <w:tcW w:w="2268" w:type="dxa"/>
            <w:vAlign w:val="center"/>
          </w:tcPr>
          <w:p w14:paraId="1925979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2FCB7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1A3E13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4704F5E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 xml:space="preserve">– арест в связи с совершением уголовного преступления </w:t>
            </w:r>
          </w:p>
        </w:tc>
        <w:tc>
          <w:tcPr>
            <w:tcW w:w="2268" w:type="dxa"/>
            <w:vAlign w:val="center"/>
          </w:tcPr>
          <w:p w14:paraId="245A1B0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FEF4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CAB21F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3C4339B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бродяжничество (нахождение вне семьи, учреждения)</w:t>
            </w:r>
          </w:p>
        </w:tc>
        <w:tc>
          <w:tcPr>
            <w:tcW w:w="2268" w:type="dxa"/>
            <w:vAlign w:val="center"/>
          </w:tcPr>
          <w:p w14:paraId="7A0A807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504EF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929720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6608CC7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трудное материальное положение семьи</w:t>
            </w:r>
          </w:p>
        </w:tc>
        <w:tc>
          <w:tcPr>
            <w:tcW w:w="2268" w:type="dxa"/>
            <w:vAlign w:val="center"/>
          </w:tcPr>
          <w:p w14:paraId="7A98BB1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063D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1902D6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132967A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конфликтная ситуация в школе</w:t>
            </w:r>
          </w:p>
        </w:tc>
        <w:tc>
          <w:tcPr>
            <w:tcW w:w="2268" w:type="dxa"/>
            <w:vAlign w:val="center"/>
          </w:tcPr>
          <w:p w14:paraId="36798EB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98BB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22DAF9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6DB5D4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нежелание ребенка учиться в школе</w:t>
            </w:r>
          </w:p>
        </w:tc>
        <w:tc>
          <w:tcPr>
            <w:tcW w:w="2268" w:type="dxa"/>
            <w:vAlign w:val="center"/>
          </w:tcPr>
          <w:p w14:paraId="73A41A2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01ED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F6AF4F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454510D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 xml:space="preserve">– сменили место жительства, не уведомив школу, либо                                не проживают по указанному адресу </w:t>
            </w:r>
          </w:p>
        </w:tc>
        <w:tc>
          <w:tcPr>
            <w:tcW w:w="2268" w:type="dxa"/>
            <w:vAlign w:val="center"/>
          </w:tcPr>
          <w:p w14:paraId="05A3988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3B4C2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951410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6D38AEB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отсутствие родительского контроля</w:t>
            </w:r>
          </w:p>
        </w:tc>
        <w:tc>
          <w:tcPr>
            <w:tcW w:w="2268" w:type="dxa"/>
            <w:vAlign w:val="center"/>
          </w:tcPr>
          <w:p w14:paraId="32928D8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FDE3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2FF71B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4CBA42F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другие причины (указать какие)</w:t>
            </w:r>
          </w:p>
        </w:tc>
        <w:tc>
          <w:tcPr>
            <w:tcW w:w="2268" w:type="dxa"/>
            <w:vAlign w:val="center"/>
          </w:tcPr>
          <w:p w14:paraId="20A89EB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1652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AC909E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2.</w:t>
            </w:r>
          </w:p>
        </w:tc>
        <w:tc>
          <w:tcPr>
            <w:tcW w:w="6804" w:type="dxa"/>
            <w:vAlign w:val="center"/>
          </w:tcPr>
          <w:p w14:paraId="5D8D3C7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 xml:space="preserve">Количество необучающихся детей по состоянию на 01.10.2026 (включая необучающихся из банка данных прошлого года, не приступивших к обучению в этом году) </w:t>
            </w:r>
          </w:p>
        </w:tc>
        <w:tc>
          <w:tcPr>
            <w:tcW w:w="2268" w:type="dxa"/>
            <w:vAlign w:val="center"/>
          </w:tcPr>
          <w:p w14:paraId="0E560D8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060D2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2F7204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3.</w:t>
            </w:r>
          </w:p>
        </w:tc>
        <w:tc>
          <w:tcPr>
            <w:tcW w:w="6804" w:type="dxa"/>
            <w:vAlign w:val="center"/>
          </w:tcPr>
          <w:p w14:paraId="5D9D2F5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Оказана помощь несовершеннолетним, не приступившим к обучению, их семьям:</w:t>
            </w:r>
          </w:p>
        </w:tc>
        <w:tc>
          <w:tcPr>
            <w:tcW w:w="2268" w:type="dxa"/>
            <w:vAlign w:val="center"/>
          </w:tcPr>
          <w:p w14:paraId="722EBCC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52A0E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16E93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4A1460F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медицинская</w:t>
            </w:r>
          </w:p>
        </w:tc>
        <w:tc>
          <w:tcPr>
            <w:tcW w:w="2268" w:type="dxa"/>
            <w:vAlign w:val="center"/>
          </w:tcPr>
          <w:p w14:paraId="0AD96FC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0460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1F7CE8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1ABA01A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психолого - педагогическая</w:t>
            </w:r>
          </w:p>
        </w:tc>
        <w:tc>
          <w:tcPr>
            <w:tcW w:w="2268" w:type="dxa"/>
            <w:vAlign w:val="center"/>
          </w:tcPr>
          <w:p w14:paraId="6CDD645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0D354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C11932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4947EFD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правовая</w:t>
            </w:r>
          </w:p>
        </w:tc>
        <w:tc>
          <w:tcPr>
            <w:tcW w:w="2268" w:type="dxa"/>
            <w:vAlign w:val="center"/>
          </w:tcPr>
          <w:p w14:paraId="67C860C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28509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0F351C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21941EA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консультативная</w:t>
            </w:r>
          </w:p>
        </w:tc>
        <w:tc>
          <w:tcPr>
            <w:tcW w:w="2268" w:type="dxa"/>
            <w:vAlign w:val="center"/>
          </w:tcPr>
          <w:p w14:paraId="4A688F5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A7ED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733F36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5F0E16E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социальная</w:t>
            </w:r>
          </w:p>
        </w:tc>
        <w:tc>
          <w:tcPr>
            <w:tcW w:w="2268" w:type="dxa"/>
            <w:vAlign w:val="center"/>
          </w:tcPr>
          <w:p w14:paraId="3A917D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6A97D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F39994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0FB96CB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материальная/</w:t>
            </w: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softHyphen/>
            </w: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softHyphen/>
            </w: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 xml:space="preserve"> натуральная</w:t>
            </w:r>
          </w:p>
        </w:tc>
        <w:tc>
          <w:tcPr>
            <w:tcW w:w="2268" w:type="dxa"/>
            <w:vAlign w:val="center"/>
          </w:tcPr>
          <w:p w14:paraId="578D80E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D3CE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F2CF1B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5A42683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трудоустройство (в том числе  временное трудоустройство)</w:t>
            </w:r>
          </w:p>
        </w:tc>
        <w:tc>
          <w:tcPr>
            <w:tcW w:w="2268" w:type="dxa"/>
            <w:vAlign w:val="center"/>
          </w:tcPr>
          <w:p w14:paraId="40A4617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59E32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476EF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01BF74E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перевод на иную форму обучения</w:t>
            </w:r>
          </w:p>
        </w:tc>
        <w:tc>
          <w:tcPr>
            <w:tcW w:w="2268" w:type="dxa"/>
            <w:vAlign w:val="center"/>
          </w:tcPr>
          <w:p w14:paraId="28F4FEE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27145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A84668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445ECAF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отчисление из образовательной организации и последующее устройство в другую образовательную организацию</w:t>
            </w:r>
          </w:p>
        </w:tc>
        <w:tc>
          <w:tcPr>
            <w:tcW w:w="2268" w:type="dxa"/>
            <w:vAlign w:val="center"/>
          </w:tcPr>
          <w:p w14:paraId="039C87D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04623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1BA049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684F58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 xml:space="preserve">– возвращены в общеобразовательную организацию </w:t>
            </w:r>
          </w:p>
        </w:tc>
        <w:tc>
          <w:tcPr>
            <w:tcW w:w="2268" w:type="dxa"/>
            <w:vAlign w:val="center"/>
          </w:tcPr>
          <w:p w14:paraId="46FA1E1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45289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5EE62C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65502AE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 xml:space="preserve">– приняты в общеобразовательную организацию </w:t>
            </w:r>
          </w:p>
        </w:tc>
        <w:tc>
          <w:tcPr>
            <w:tcW w:w="2268" w:type="dxa"/>
            <w:vAlign w:val="center"/>
          </w:tcPr>
          <w:p w14:paraId="4F8BE6F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4AE30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05970A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4243DB8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приняты в организацию среднего профессионального образования</w:t>
            </w:r>
          </w:p>
        </w:tc>
        <w:tc>
          <w:tcPr>
            <w:tcW w:w="2268" w:type="dxa"/>
            <w:vAlign w:val="center"/>
          </w:tcPr>
          <w:p w14:paraId="4048FB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9833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2F0391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54CBB73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помещены в социально-реабилитационный центр</w:t>
            </w:r>
          </w:p>
        </w:tc>
        <w:tc>
          <w:tcPr>
            <w:tcW w:w="2268" w:type="dxa"/>
            <w:vAlign w:val="center"/>
          </w:tcPr>
          <w:p w14:paraId="263FD2B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225E4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9D0C66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1957DE3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помещены в Центр временного содержания несовершеннолетних правонарушителей ГУМВД России по Челябинской области</w:t>
            </w:r>
          </w:p>
        </w:tc>
        <w:tc>
          <w:tcPr>
            <w:tcW w:w="2268" w:type="dxa"/>
            <w:vAlign w:val="center"/>
          </w:tcPr>
          <w:p w14:paraId="5AF5CA4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3545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553AF0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466D873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– другие меры (указать какие)</w:t>
            </w:r>
          </w:p>
        </w:tc>
        <w:tc>
          <w:tcPr>
            <w:tcW w:w="2268" w:type="dxa"/>
            <w:vAlign w:val="center"/>
          </w:tcPr>
          <w:p w14:paraId="72E9184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02BF4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57B9B4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 xml:space="preserve">4. </w:t>
            </w:r>
          </w:p>
        </w:tc>
        <w:tc>
          <w:tcPr>
            <w:tcW w:w="6804" w:type="dxa"/>
            <w:vAlign w:val="center"/>
          </w:tcPr>
          <w:p w14:paraId="71FFAD0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Количество детей, находящихся на семейном обучении</w:t>
            </w:r>
          </w:p>
        </w:tc>
        <w:tc>
          <w:tcPr>
            <w:tcW w:w="2268" w:type="dxa"/>
            <w:vAlign w:val="center"/>
          </w:tcPr>
          <w:p w14:paraId="789EE4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21FD7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F7B609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5.</w:t>
            </w:r>
          </w:p>
        </w:tc>
        <w:tc>
          <w:tcPr>
            <w:tcW w:w="6804" w:type="dxa"/>
          </w:tcPr>
          <w:p w14:paraId="3B3692A0">
            <w:pPr>
              <w:suppressAutoHyphens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Проведено организационно-методических, профилактических мероприятий, всего, в том числе:</w:t>
            </w:r>
          </w:p>
        </w:tc>
        <w:tc>
          <w:tcPr>
            <w:tcW w:w="2268" w:type="dxa"/>
            <w:vAlign w:val="center"/>
          </w:tcPr>
          <w:p w14:paraId="37A3CD0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61ACC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47CB38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0EFFBB9A">
            <w:pPr>
              <w:suppressAutoHyphens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– координационных, методических совещаний, семинаров</w:t>
            </w:r>
          </w:p>
        </w:tc>
        <w:tc>
          <w:tcPr>
            <w:tcW w:w="2268" w:type="dxa"/>
            <w:vAlign w:val="center"/>
          </w:tcPr>
          <w:p w14:paraId="03CCC4F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7EBED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C2DC27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4289F30C">
            <w:pPr>
              <w:suppressAutoHyphens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– собраний родителей, общественности</w:t>
            </w:r>
          </w:p>
        </w:tc>
        <w:tc>
          <w:tcPr>
            <w:tcW w:w="2268" w:type="dxa"/>
            <w:vAlign w:val="center"/>
          </w:tcPr>
          <w:p w14:paraId="413DE67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63E1C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ADE36C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  <w:tc>
          <w:tcPr>
            <w:tcW w:w="6804" w:type="dxa"/>
          </w:tcPr>
          <w:p w14:paraId="39E7836C">
            <w:pPr>
              <w:suppressAutoHyphens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– выступлений в средствах массовой информации</w:t>
            </w:r>
          </w:p>
        </w:tc>
        <w:tc>
          <w:tcPr>
            <w:tcW w:w="2268" w:type="dxa"/>
            <w:vAlign w:val="center"/>
          </w:tcPr>
          <w:p w14:paraId="01A9A31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50ECD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75ECE6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6.</w:t>
            </w:r>
          </w:p>
        </w:tc>
        <w:tc>
          <w:tcPr>
            <w:tcW w:w="6804" w:type="dxa"/>
            <w:vAlign w:val="center"/>
          </w:tcPr>
          <w:p w14:paraId="3B21C78C">
            <w:pPr>
              <w:suppressAutoHyphens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Обследовано семей, в которых дети уклоняются от обучения, всего</w:t>
            </w:r>
          </w:p>
        </w:tc>
        <w:tc>
          <w:tcPr>
            <w:tcW w:w="2268" w:type="dxa"/>
            <w:vAlign w:val="center"/>
          </w:tcPr>
          <w:p w14:paraId="19F1162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08CC9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92C0F4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7.</w:t>
            </w:r>
          </w:p>
        </w:tc>
        <w:tc>
          <w:tcPr>
            <w:tcW w:w="6804" w:type="dxa"/>
          </w:tcPr>
          <w:p w14:paraId="1A53E859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Выявлено и поставлено на учет семей, не обеспечивающих надлежащих условий для воспитания детей, всего</w:t>
            </w:r>
          </w:p>
        </w:tc>
        <w:tc>
          <w:tcPr>
            <w:tcW w:w="2268" w:type="dxa"/>
            <w:vAlign w:val="center"/>
          </w:tcPr>
          <w:p w14:paraId="20055CF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3793A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AD43D1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8.</w:t>
            </w:r>
          </w:p>
        </w:tc>
        <w:tc>
          <w:tcPr>
            <w:tcW w:w="6804" w:type="dxa"/>
            <w:vAlign w:val="center"/>
          </w:tcPr>
          <w:p w14:paraId="2B393AD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Количество участников акции «Образование - всем детям», всего (охваченных мероприятиями)</w:t>
            </w:r>
          </w:p>
        </w:tc>
        <w:tc>
          <w:tcPr>
            <w:tcW w:w="2268" w:type="dxa"/>
            <w:vAlign w:val="center"/>
          </w:tcPr>
          <w:p w14:paraId="4D93BBA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  <w:tr w14:paraId="4E5D3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66F0C7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  <w:r>
              <w:rPr>
                <w:rFonts w:ascii="Times New Roman CYR" w:hAnsi="Times New Roman CYR" w:eastAsia="Calibri" w:cs="Times New Roman CYR"/>
                <w:sz w:val="26"/>
                <w:szCs w:val="26"/>
              </w:rPr>
              <w:t>9.</w:t>
            </w:r>
          </w:p>
        </w:tc>
        <w:tc>
          <w:tcPr>
            <w:tcW w:w="6804" w:type="dxa"/>
            <w:vAlign w:val="center"/>
          </w:tcPr>
          <w:p w14:paraId="5D3E69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Количество организаторов акции «Образование - всем детям»</w:t>
            </w:r>
          </w:p>
        </w:tc>
        <w:tc>
          <w:tcPr>
            <w:tcW w:w="2268" w:type="dxa"/>
            <w:vAlign w:val="center"/>
          </w:tcPr>
          <w:p w14:paraId="3E729F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Calibri" w:cs="Times New Roman CYR"/>
                <w:sz w:val="26"/>
                <w:szCs w:val="26"/>
              </w:rPr>
            </w:pPr>
          </w:p>
        </w:tc>
      </w:tr>
    </w:tbl>
    <w:p w14:paraId="684423A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eastAsia="Calibri" w:cs="Times New Roman CYR"/>
          <w:sz w:val="26"/>
          <w:szCs w:val="26"/>
        </w:rPr>
      </w:pPr>
    </w:p>
    <w:p w14:paraId="7441E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eastAsia="Calibri" w:cs="Times New Roman CYR"/>
          <w:sz w:val="24"/>
          <w:szCs w:val="24"/>
        </w:rPr>
      </w:pPr>
    </w:p>
    <w:p w14:paraId="43F6CC8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eastAsia="Calibri" w:cs="Times New Roman CYR"/>
          <w:sz w:val="24"/>
          <w:szCs w:val="24"/>
        </w:rPr>
      </w:pPr>
    </w:p>
    <w:p w14:paraId="7CD03AE9">
      <w:pPr>
        <w:suppressAutoHyphens w:val="0"/>
        <w:spacing w:after="0" w:line="240" w:lineRule="auto"/>
        <w:ind w:left="-28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Заместитель главы округа </w:t>
      </w:r>
    </w:p>
    <w:p w14:paraId="1F75C1B9">
      <w:pPr>
        <w:suppressAutoHyphens w:val="0"/>
        <w:spacing w:after="0" w:line="240" w:lineRule="auto"/>
        <w:ind w:left="-28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по социальным вопросам,</w:t>
      </w:r>
    </w:p>
    <w:p w14:paraId="03959DEB">
      <w:pPr>
        <w:suppressAutoHyphens w:val="0"/>
        <w:spacing w:after="0" w:line="240" w:lineRule="auto"/>
        <w:ind w:left="-28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председатель КДН ЗП             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М.А. Акишева</w:t>
      </w:r>
    </w:p>
    <w:p w14:paraId="1DD7ED5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eastAsia="Calibri" w:cs="Times New Roman CYR"/>
          <w:sz w:val="24"/>
          <w:szCs w:val="24"/>
        </w:rPr>
      </w:pPr>
    </w:p>
    <w:p w14:paraId="4ACA2A49">
      <w:pPr>
        <w:widowControl w:val="0"/>
        <w:spacing w:after="0" w:line="240" w:lineRule="auto"/>
        <w:rPr>
          <w:rFonts w:ascii="Liberation Serif" w:hAnsi="Liberation Serif" w:eastAsia="Tahoma" w:cs="Noto Sans Devanagari"/>
          <w:color w:val="000000"/>
          <w:sz w:val="24"/>
          <w:szCs w:val="24"/>
          <w:lang w:eastAsia="zh-CN" w:bidi="hi-IN"/>
        </w:rPr>
      </w:pPr>
    </w:p>
    <w:sectPr>
      <w:headerReference r:id="rId5" w:type="default"/>
      <w:pgSz w:w="11906" w:h="16838"/>
      <w:pgMar w:top="1134" w:right="851" w:bottom="851" w:left="1701" w:header="720" w:footer="0" w:gutter="0"/>
      <w:cols w:space="720" w:num="1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PT Astra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885C1">
    <w:pPr>
      <w:pStyle w:val="6"/>
      <w:tabs>
        <w:tab w:val="center" w:pos="0"/>
        <w:tab w:val="clear" w:pos="467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92"/>
    <w:rsid w:val="000218F3"/>
    <w:rsid w:val="00052F2D"/>
    <w:rsid w:val="0005744B"/>
    <w:rsid w:val="000A339F"/>
    <w:rsid w:val="000C2E84"/>
    <w:rsid w:val="000F493D"/>
    <w:rsid w:val="000F69B8"/>
    <w:rsid w:val="00115E73"/>
    <w:rsid w:val="0012314B"/>
    <w:rsid w:val="00191E3A"/>
    <w:rsid w:val="002438A8"/>
    <w:rsid w:val="00310761"/>
    <w:rsid w:val="00313919"/>
    <w:rsid w:val="0038260E"/>
    <w:rsid w:val="0042773B"/>
    <w:rsid w:val="004D5752"/>
    <w:rsid w:val="00561719"/>
    <w:rsid w:val="005F608A"/>
    <w:rsid w:val="0060066F"/>
    <w:rsid w:val="006566B2"/>
    <w:rsid w:val="00694D67"/>
    <w:rsid w:val="006B28AE"/>
    <w:rsid w:val="00794E76"/>
    <w:rsid w:val="00814B8D"/>
    <w:rsid w:val="0088505D"/>
    <w:rsid w:val="008B389E"/>
    <w:rsid w:val="008B5678"/>
    <w:rsid w:val="008E0099"/>
    <w:rsid w:val="00900809"/>
    <w:rsid w:val="0096404E"/>
    <w:rsid w:val="009960C5"/>
    <w:rsid w:val="009F0C8C"/>
    <w:rsid w:val="00A2614A"/>
    <w:rsid w:val="00A92FFF"/>
    <w:rsid w:val="00AA1090"/>
    <w:rsid w:val="00B067FD"/>
    <w:rsid w:val="00B36FD4"/>
    <w:rsid w:val="00B37D7C"/>
    <w:rsid w:val="00B80145"/>
    <w:rsid w:val="00BA03C1"/>
    <w:rsid w:val="00BD126C"/>
    <w:rsid w:val="00BD6C92"/>
    <w:rsid w:val="00C06CDC"/>
    <w:rsid w:val="00C30CB9"/>
    <w:rsid w:val="00C8567D"/>
    <w:rsid w:val="00CC1661"/>
    <w:rsid w:val="00CC695E"/>
    <w:rsid w:val="00D56E53"/>
    <w:rsid w:val="00D90D9D"/>
    <w:rsid w:val="00DC15E7"/>
    <w:rsid w:val="00E048D0"/>
    <w:rsid w:val="00E7383B"/>
    <w:rsid w:val="00E82694"/>
    <w:rsid w:val="00ED2EB8"/>
    <w:rsid w:val="00EE66F2"/>
    <w:rsid w:val="00F10890"/>
    <w:rsid w:val="00F17BE7"/>
    <w:rsid w:val="00F239A5"/>
    <w:rsid w:val="00F65565"/>
    <w:rsid w:val="03D0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6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uiPriority w:val="0"/>
    <w:pPr>
      <w:spacing w:after="140"/>
    </w:pPr>
  </w:style>
  <w:style w:type="paragraph" w:styleId="8">
    <w:name w:val="index heading"/>
    <w:basedOn w:val="1"/>
    <w:qFormat/>
    <w:uiPriority w:val="0"/>
    <w:pPr>
      <w:suppressLineNumbers/>
    </w:pPr>
    <w:rPr>
      <w:rFonts w:ascii="Times New Roman" w:hAnsi="Times New Roman" w:cs="Arial"/>
    </w:rPr>
  </w:style>
  <w:style w:type="paragraph" w:styleId="9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List"/>
    <w:basedOn w:val="7"/>
    <w:qFormat/>
    <w:uiPriority w:val="0"/>
    <w:rPr>
      <w:rFonts w:ascii="Times New Roman" w:hAnsi="Times New Roman" w:cs="Arial"/>
    </w:rPr>
  </w:style>
  <w:style w:type="table" w:styleId="11">
    <w:name w:val="Table Grid"/>
    <w:basedOn w:val="3"/>
    <w:qFormat/>
    <w:uiPriority w:val="0"/>
    <w:rPr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Текст выноски Знак"/>
    <w:basedOn w:val="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Верхний колонтитул Знак"/>
    <w:basedOn w:val="2"/>
    <w:qFormat/>
    <w:uiPriority w:val="99"/>
  </w:style>
  <w:style w:type="character" w:customStyle="1" w:styleId="14">
    <w:name w:val="Нижний колонтитул Знак"/>
    <w:basedOn w:val="2"/>
    <w:qFormat/>
    <w:uiPriority w:val="99"/>
  </w:style>
  <w:style w:type="paragraph" w:customStyle="1" w:styleId="15">
    <w:name w:val="Заголовок1"/>
    <w:basedOn w:val="1"/>
    <w:next w:val="7"/>
    <w:qFormat/>
    <w:uiPriority w:val="0"/>
    <w:pPr>
      <w:keepNext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customStyle="1" w:styleId="16">
    <w:name w:val="Верхний и нижний колонтитулы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369A9-9C70-431E-9D92-E67A3EE54E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1097</Words>
  <Characters>7870</Characters>
  <Lines>71</Lines>
  <Paragraphs>20</Paragraphs>
  <TotalTime>1424</TotalTime>
  <ScaleCrop>false</ScaleCrop>
  <LinksUpToDate>false</LinksUpToDate>
  <CharactersWithSpaces>9634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2020-04-28T11:09:00Z</dcterms:created>
  <dc:creator>User</dc:creator>
  <cp:lastModifiedBy>WPS_1784523208</cp:lastModifiedBy>
  <cp:lastPrinted>2022-05-12T13:22:00Z</cp:lastPrinted>
  <dcterms:modified xsi:type="dcterms:W3CDTF">2026-09-14T05:02:41Z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TemplateDocerSaveRecord">
    <vt:lpwstr>eyJoZGlkIjoiMzliYjBmYjhmMjQ1OWY1M2VlMTY1Njg0ZGFjMDZkZjAiLCJ1c2VySWQiOiI4MjQ2Mzc1ODE1ODMifQ==</vt:lpwstr>
  </property>
  <property fmtid="{D5CDD505-2E9C-101B-9397-08002B2CF9AE}" pid="9" name="KSOProductBuildVer">
    <vt:lpwstr>1049-12.1.0.28485</vt:lpwstr>
  </property>
  <property fmtid="{D5CDD505-2E9C-101B-9397-08002B2CF9AE}" pid="10" name="ICV">
    <vt:lpwstr>41936F3F2D24448E819A8AD2320EDE96_12</vt:lpwstr>
  </property>
</Properties>
</file>