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FF" w:rsidRDefault="001636CB" w:rsidP="00EF744A">
      <w:pPr>
        <w:spacing w:after="0" w:line="240" w:lineRule="auto"/>
        <w:jc w:val="both"/>
        <w:rPr>
          <w:rFonts w:ascii="Times New Roman" w:hAnsi="Times New Roman" w:cs="Times New Roman"/>
          <w:sz w:val="24"/>
          <w:szCs w:val="24"/>
        </w:rPr>
      </w:pPr>
      <w:r>
        <w:rPr>
          <w:rFonts w:ascii="Times New Roman" w:hAnsi="Times New Roman" w:cs="Times New Roman"/>
          <w:sz w:val="23"/>
          <w:szCs w:val="23"/>
        </w:rPr>
        <w:t xml:space="preserve">   </w:t>
      </w:r>
      <w:r w:rsidR="00CA77B2">
        <w:rPr>
          <w:rFonts w:ascii="Times New Roman" w:hAnsi="Times New Roman" w:cs="Times New Roman"/>
          <w:sz w:val="23"/>
          <w:szCs w:val="23"/>
        </w:rPr>
        <w:t xml:space="preserve"> </w:t>
      </w:r>
      <w:r w:rsidR="00905FA6">
        <w:rPr>
          <w:rFonts w:ascii="Times New Roman" w:hAnsi="Times New Roman" w:cs="Times New Roman"/>
          <w:sz w:val="24"/>
          <w:szCs w:val="24"/>
        </w:rPr>
        <w:t>За 2</w:t>
      </w:r>
      <w:r w:rsidR="00890A53">
        <w:rPr>
          <w:rFonts w:ascii="Times New Roman" w:hAnsi="Times New Roman" w:cs="Times New Roman"/>
          <w:sz w:val="24"/>
          <w:szCs w:val="24"/>
        </w:rPr>
        <w:t xml:space="preserve"> квартал 2025 года </w:t>
      </w:r>
      <w:r w:rsidR="009F07E3" w:rsidRPr="0059266C">
        <w:rPr>
          <w:rFonts w:ascii="Times New Roman" w:hAnsi="Times New Roman" w:cs="Times New Roman"/>
          <w:sz w:val="24"/>
          <w:szCs w:val="24"/>
        </w:rPr>
        <w:t>сос</w:t>
      </w:r>
      <w:r w:rsidR="00CA77B2">
        <w:rPr>
          <w:rFonts w:ascii="Times New Roman" w:hAnsi="Times New Roman" w:cs="Times New Roman"/>
          <w:sz w:val="24"/>
          <w:szCs w:val="24"/>
        </w:rPr>
        <w:t>тоялось 1 заседание</w:t>
      </w:r>
      <w:r w:rsidR="00890A53">
        <w:rPr>
          <w:rFonts w:ascii="Times New Roman" w:hAnsi="Times New Roman" w:cs="Times New Roman"/>
          <w:sz w:val="24"/>
          <w:szCs w:val="24"/>
        </w:rPr>
        <w:t xml:space="preserve"> Коллегии</w:t>
      </w:r>
      <w:r w:rsidR="00184534" w:rsidRPr="0059266C">
        <w:rPr>
          <w:rFonts w:ascii="Times New Roman" w:hAnsi="Times New Roman" w:cs="Times New Roman"/>
          <w:sz w:val="24"/>
          <w:szCs w:val="24"/>
        </w:rPr>
        <w:t xml:space="preserve"> по рассмотрению результатов контрольных мероприятий, проведенных Контрольно-счетной па</w:t>
      </w:r>
      <w:r w:rsidR="00B44A51" w:rsidRPr="0059266C">
        <w:rPr>
          <w:rFonts w:ascii="Times New Roman" w:hAnsi="Times New Roman" w:cs="Times New Roman"/>
          <w:sz w:val="24"/>
          <w:szCs w:val="24"/>
        </w:rPr>
        <w:t>л</w:t>
      </w:r>
      <w:r w:rsidR="00184534" w:rsidRPr="0059266C">
        <w:rPr>
          <w:rFonts w:ascii="Times New Roman" w:hAnsi="Times New Roman" w:cs="Times New Roman"/>
          <w:sz w:val="24"/>
          <w:szCs w:val="24"/>
        </w:rPr>
        <w:t>атой Нязеп</w:t>
      </w:r>
      <w:r w:rsidR="00905FA6">
        <w:rPr>
          <w:rFonts w:ascii="Times New Roman" w:hAnsi="Times New Roman" w:cs="Times New Roman"/>
          <w:sz w:val="24"/>
          <w:szCs w:val="24"/>
        </w:rPr>
        <w:t>етровского муниципального округа</w:t>
      </w:r>
      <w:r w:rsidR="00184534" w:rsidRPr="0059266C">
        <w:rPr>
          <w:rFonts w:ascii="Times New Roman" w:hAnsi="Times New Roman" w:cs="Times New Roman"/>
          <w:sz w:val="24"/>
          <w:szCs w:val="24"/>
        </w:rPr>
        <w:t xml:space="preserve">. </w:t>
      </w:r>
    </w:p>
    <w:p w:rsidR="00236956" w:rsidRPr="0059266C" w:rsidRDefault="009F07E3" w:rsidP="00EF744A">
      <w:pPr>
        <w:spacing w:after="0" w:line="240" w:lineRule="auto"/>
        <w:jc w:val="both"/>
        <w:rPr>
          <w:rFonts w:ascii="Times New Roman" w:hAnsi="Times New Roman" w:cs="Times New Roman"/>
          <w:sz w:val="24"/>
          <w:szCs w:val="24"/>
        </w:rPr>
      </w:pPr>
      <w:r w:rsidRPr="0059266C">
        <w:rPr>
          <w:rFonts w:ascii="Times New Roman" w:hAnsi="Times New Roman" w:cs="Times New Roman"/>
          <w:sz w:val="24"/>
          <w:szCs w:val="24"/>
        </w:rPr>
        <w:t xml:space="preserve"> </w:t>
      </w:r>
      <w:r w:rsidR="00361186" w:rsidRPr="0059266C">
        <w:rPr>
          <w:rFonts w:ascii="Times New Roman" w:hAnsi="Times New Roman" w:cs="Times New Roman"/>
          <w:sz w:val="24"/>
          <w:szCs w:val="24"/>
        </w:rPr>
        <w:t xml:space="preserve"> </w:t>
      </w:r>
      <w:r w:rsidRPr="0059266C">
        <w:rPr>
          <w:rFonts w:ascii="Times New Roman" w:hAnsi="Times New Roman" w:cs="Times New Roman"/>
          <w:sz w:val="24"/>
          <w:szCs w:val="24"/>
        </w:rPr>
        <w:t xml:space="preserve"> </w:t>
      </w:r>
      <w:r w:rsidR="009C37BD" w:rsidRPr="0059266C">
        <w:rPr>
          <w:rFonts w:ascii="Times New Roman" w:hAnsi="Times New Roman" w:cs="Times New Roman"/>
          <w:sz w:val="24"/>
          <w:szCs w:val="24"/>
        </w:rPr>
        <w:t xml:space="preserve"> </w:t>
      </w:r>
      <w:r w:rsidR="00184534" w:rsidRPr="0059266C">
        <w:rPr>
          <w:rFonts w:ascii="Times New Roman" w:hAnsi="Times New Roman" w:cs="Times New Roman"/>
          <w:sz w:val="24"/>
          <w:szCs w:val="24"/>
        </w:rPr>
        <w:t>На зас</w:t>
      </w:r>
      <w:r w:rsidR="00361186" w:rsidRPr="0059266C">
        <w:rPr>
          <w:rFonts w:ascii="Times New Roman" w:hAnsi="Times New Roman" w:cs="Times New Roman"/>
          <w:sz w:val="24"/>
          <w:szCs w:val="24"/>
        </w:rPr>
        <w:t>ед</w:t>
      </w:r>
      <w:r w:rsidR="00890A53">
        <w:rPr>
          <w:rFonts w:ascii="Times New Roman" w:hAnsi="Times New Roman" w:cs="Times New Roman"/>
          <w:sz w:val="24"/>
          <w:szCs w:val="24"/>
        </w:rPr>
        <w:t>ании Коллегии</w:t>
      </w:r>
      <w:r w:rsidR="00905FA6">
        <w:rPr>
          <w:rFonts w:ascii="Times New Roman" w:hAnsi="Times New Roman" w:cs="Times New Roman"/>
          <w:sz w:val="24"/>
          <w:szCs w:val="24"/>
        </w:rPr>
        <w:t xml:space="preserve"> было</w:t>
      </w:r>
      <w:r w:rsidR="002B61C0" w:rsidRPr="0059266C">
        <w:rPr>
          <w:rFonts w:ascii="Times New Roman" w:hAnsi="Times New Roman" w:cs="Times New Roman"/>
          <w:sz w:val="24"/>
          <w:szCs w:val="24"/>
        </w:rPr>
        <w:t xml:space="preserve"> </w:t>
      </w:r>
      <w:r w:rsidR="00890A53">
        <w:rPr>
          <w:rFonts w:ascii="Times New Roman" w:hAnsi="Times New Roman" w:cs="Times New Roman"/>
          <w:sz w:val="24"/>
          <w:szCs w:val="24"/>
        </w:rPr>
        <w:t>рассмотрен</w:t>
      </w:r>
      <w:r w:rsidR="00905FA6">
        <w:rPr>
          <w:rFonts w:ascii="Times New Roman" w:hAnsi="Times New Roman" w:cs="Times New Roman"/>
          <w:sz w:val="24"/>
          <w:szCs w:val="24"/>
        </w:rPr>
        <w:t>о 4</w:t>
      </w:r>
      <w:r w:rsidR="001636CB" w:rsidRPr="0059266C">
        <w:rPr>
          <w:rFonts w:ascii="Times New Roman" w:hAnsi="Times New Roman" w:cs="Times New Roman"/>
          <w:sz w:val="24"/>
          <w:szCs w:val="24"/>
        </w:rPr>
        <w:t xml:space="preserve"> </w:t>
      </w:r>
      <w:r w:rsidR="00905FA6">
        <w:rPr>
          <w:rFonts w:ascii="Times New Roman" w:hAnsi="Times New Roman" w:cs="Times New Roman"/>
          <w:sz w:val="24"/>
          <w:szCs w:val="24"/>
        </w:rPr>
        <w:t>вопроса</w:t>
      </w:r>
      <w:r w:rsidR="00754FF9" w:rsidRPr="0059266C">
        <w:rPr>
          <w:rFonts w:ascii="Times New Roman" w:hAnsi="Times New Roman" w:cs="Times New Roman"/>
          <w:sz w:val="24"/>
          <w:szCs w:val="24"/>
        </w:rPr>
        <w:t>:</w:t>
      </w:r>
    </w:p>
    <w:p w:rsidR="00AE7905" w:rsidRPr="00AE7905" w:rsidRDefault="00E27584" w:rsidP="00890A53">
      <w:pPr>
        <w:pStyle w:val="a3"/>
        <w:numPr>
          <w:ilvl w:val="0"/>
          <w:numId w:val="23"/>
        </w:numPr>
        <w:spacing w:line="240" w:lineRule="auto"/>
        <w:ind w:left="0" w:firstLine="284"/>
        <w:rPr>
          <w:b/>
          <w:sz w:val="24"/>
          <w:szCs w:val="24"/>
        </w:rPr>
      </w:pPr>
      <w:r w:rsidRPr="00AE7905">
        <w:rPr>
          <w:b/>
          <w:sz w:val="24"/>
          <w:szCs w:val="24"/>
        </w:rPr>
        <w:t>Отчет по результатам контрольного мероприятия</w:t>
      </w:r>
      <w:r w:rsidR="00905FA6">
        <w:rPr>
          <w:b/>
          <w:sz w:val="24"/>
          <w:szCs w:val="24"/>
        </w:rPr>
        <w:t xml:space="preserve"> по вопросу: «</w:t>
      </w:r>
      <w:r w:rsidR="002F04E5">
        <w:rPr>
          <w:b/>
          <w:sz w:val="24"/>
          <w:szCs w:val="24"/>
        </w:rPr>
        <w:t>Отчет внешней проверки годовой бюджетной отчетности главных администраторов бюджетных средств Нязепетровского муниципального района и Нязепетровского муниципального округа за 2024 год».</w:t>
      </w:r>
    </w:p>
    <w:p w:rsidR="000F4C38" w:rsidRDefault="000F4C38" w:rsidP="00AE7905">
      <w:pPr>
        <w:pStyle w:val="a3"/>
        <w:spacing w:line="240" w:lineRule="auto"/>
        <w:ind w:left="600" w:hanging="316"/>
        <w:rPr>
          <w:sz w:val="24"/>
          <w:szCs w:val="24"/>
        </w:rPr>
      </w:pPr>
      <w:r w:rsidRPr="00AE7905">
        <w:rPr>
          <w:sz w:val="24"/>
          <w:szCs w:val="24"/>
        </w:rPr>
        <w:t xml:space="preserve">В ходе настоящей проверки установлено следующее: </w:t>
      </w:r>
    </w:p>
    <w:p w:rsidR="00105D34" w:rsidRPr="00105D34" w:rsidRDefault="00105D34" w:rsidP="00105D34">
      <w:pPr>
        <w:numPr>
          <w:ilvl w:val="0"/>
          <w:numId w:val="11"/>
        </w:numPr>
        <w:spacing w:after="0" w:line="240" w:lineRule="auto"/>
        <w:ind w:left="0" w:firstLine="284"/>
        <w:jc w:val="both"/>
        <w:rPr>
          <w:rFonts w:ascii="Times New Roman" w:hAnsi="Times New Roman" w:cs="Times New Roman"/>
          <w:i/>
          <w:sz w:val="24"/>
          <w:szCs w:val="24"/>
        </w:rPr>
      </w:pPr>
      <w:r w:rsidRPr="00105D34">
        <w:rPr>
          <w:rFonts w:ascii="Times New Roman" w:hAnsi="Times New Roman" w:cs="Times New Roman"/>
          <w:sz w:val="24"/>
          <w:szCs w:val="24"/>
        </w:rPr>
        <w:t>в несоблюдении принципа эффективности, предусмотренного ст. 34 БК РФ произошло отвлечение средств в дебиторскую задолженность в сумме 125,4 тыс. рублей, в связи с выплатой аванса за электроэнергию, за услуги связи, за услуги хостинга (сайт), уплата штр</w:t>
      </w:r>
      <w:r>
        <w:rPr>
          <w:rFonts w:ascii="Times New Roman" w:hAnsi="Times New Roman" w:cs="Times New Roman"/>
          <w:sz w:val="24"/>
          <w:szCs w:val="24"/>
        </w:rPr>
        <w:t>афов и пеней;</w:t>
      </w:r>
    </w:p>
    <w:p w:rsidR="00105D34" w:rsidRPr="00105D34" w:rsidRDefault="00105D34" w:rsidP="00105D34">
      <w:pPr>
        <w:numPr>
          <w:ilvl w:val="0"/>
          <w:numId w:val="11"/>
        </w:numPr>
        <w:spacing w:after="0" w:line="240" w:lineRule="auto"/>
        <w:ind w:left="0" w:firstLine="284"/>
        <w:jc w:val="both"/>
        <w:rPr>
          <w:rFonts w:ascii="Times New Roman" w:hAnsi="Times New Roman" w:cs="Times New Roman"/>
          <w:sz w:val="24"/>
          <w:szCs w:val="24"/>
        </w:rPr>
      </w:pPr>
      <w:r w:rsidRPr="00105D34">
        <w:rPr>
          <w:rFonts w:ascii="Times New Roman" w:hAnsi="Times New Roman" w:cs="Times New Roman"/>
          <w:sz w:val="24"/>
          <w:szCs w:val="24"/>
        </w:rPr>
        <w:t xml:space="preserve">в нарушении п. 56 Инструкции № 191н, </w:t>
      </w:r>
      <w:proofErr w:type="gramStart"/>
      <w:r w:rsidRPr="00105D34">
        <w:rPr>
          <w:rFonts w:ascii="Times New Roman" w:hAnsi="Times New Roman" w:cs="Times New Roman"/>
          <w:sz w:val="24"/>
          <w:szCs w:val="24"/>
        </w:rPr>
        <w:t>при</w:t>
      </w:r>
      <w:proofErr w:type="gramEnd"/>
      <w:r w:rsidRPr="00105D34">
        <w:rPr>
          <w:rFonts w:ascii="Times New Roman" w:hAnsi="Times New Roman" w:cs="Times New Roman"/>
          <w:sz w:val="24"/>
          <w:szCs w:val="24"/>
        </w:rPr>
        <w:t xml:space="preserve"> сопоставление показателей отраженных в гр. 5 «Лимиты бюджетных обязательств» раздела 2 «Расходы бюджета» Отчета (ф. 0503127) с показателями Главной книги за декабрь 2024 года по соответствующим счетам аналитического учета счета 150113000 «Лимиты бюджетных обязательств получателей бюджетных средств текущего финансового года", установлено рас</w:t>
      </w:r>
      <w:r>
        <w:rPr>
          <w:rFonts w:ascii="Times New Roman" w:hAnsi="Times New Roman" w:cs="Times New Roman"/>
          <w:sz w:val="24"/>
          <w:szCs w:val="24"/>
        </w:rPr>
        <w:t>хождение;</w:t>
      </w:r>
    </w:p>
    <w:p w:rsidR="00105D34" w:rsidRPr="00105D34" w:rsidRDefault="00105D34" w:rsidP="00105D34">
      <w:pPr>
        <w:numPr>
          <w:ilvl w:val="0"/>
          <w:numId w:val="11"/>
        </w:numPr>
        <w:spacing w:after="0" w:line="240" w:lineRule="auto"/>
        <w:ind w:left="0" w:firstLine="284"/>
        <w:jc w:val="both"/>
        <w:rPr>
          <w:rFonts w:ascii="Times New Roman" w:hAnsi="Times New Roman" w:cs="Times New Roman"/>
          <w:sz w:val="24"/>
          <w:szCs w:val="24"/>
        </w:rPr>
      </w:pPr>
      <w:r w:rsidRPr="00105D34">
        <w:rPr>
          <w:rFonts w:ascii="Times New Roman" w:hAnsi="Times New Roman" w:cs="Times New Roman"/>
          <w:sz w:val="24"/>
          <w:szCs w:val="24"/>
        </w:rPr>
        <w:t>в нарушении п. 71 Инструкции № 191н, данные графы 8 «Принятые бюджетные обязательства, из них с применением конкурентных способов» по разделу 1 ф. 0503128 Отчета о бюджетных обязательствах не соответствуют данным Главной книги по счету 502.17 «Принимаемые обязательства на текущий финансовый г</w:t>
      </w:r>
      <w:r>
        <w:rPr>
          <w:rFonts w:ascii="Times New Roman" w:hAnsi="Times New Roman" w:cs="Times New Roman"/>
          <w:sz w:val="24"/>
          <w:szCs w:val="24"/>
        </w:rPr>
        <w:t>од»;</w:t>
      </w:r>
    </w:p>
    <w:p w:rsidR="00105D34" w:rsidRPr="00105D34" w:rsidRDefault="00105D34" w:rsidP="00105D34">
      <w:pPr>
        <w:numPr>
          <w:ilvl w:val="0"/>
          <w:numId w:val="11"/>
        </w:numPr>
        <w:spacing w:after="0" w:line="240" w:lineRule="auto"/>
        <w:ind w:left="0" w:firstLine="284"/>
        <w:jc w:val="both"/>
        <w:rPr>
          <w:rFonts w:ascii="Times New Roman" w:hAnsi="Times New Roman" w:cs="Times New Roman"/>
          <w:sz w:val="24"/>
          <w:szCs w:val="24"/>
        </w:rPr>
      </w:pPr>
      <w:r w:rsidRPr="00105D34">
        <w:rPr>
          <w:rFonts w:ascii="Times New Roman" w:hAnsi="Times New Roman" w:cs="Times New Roman"/>
          <w:sz w:val="24"/>
          <w:szCs w:val="24"/>
        </w:rPr>
        <w:t>в нарушении п. 96 Инструкции № 191н,</w:t>
      </w:r>
      <w:r w:rsidRPr="00105D34">
        <w:rPr>
          <w:rFonts w:ascii="Times New Roman" w:eastAsia="Calibri" w:hAnsi="Times New Roman" w:cs="Times New Roman"/>
          <w:sz w:val="24"/>
          <w:szCs w:val="24"/>
          <w:lang w:eastAsia="en-US"/>
        </w:rPr>
        <w:t xml:space="preserve"> графа 4 строки 150 «Расходы» ф. 0503121 «Отчет о финансовых результатах деятельности» не соответствует итоговым показателям счета 140120 000 «Расходы текущего финансового года» в Главной книге, графа 4 строки 100 «Доходы» ф. 0503121 «Отчет о финансовых результатах деятельности» не соответствует итоговым показателям счета 1 40110 000 «Доходы текущего фи</w:t>
      </w:r>
      <w:r>
        <w:rPr>
          <w:rFonts w:ascii="Times New Roman" w:eastAsia="Calibri" w:hAnsi="Times New Roman" w:cs="Times New Roman"/>
          <w:sz w:val="24"/>
          <w:szCs w:val="24"/>
          <w:lang w:eastAsia="en-US"/>
        </w:rPr>
        <w:t>нансового года» в Главной книге;</w:t>
      </w:r>
    </w:p>
    <w:p w:rsidR="00105D34" w:rsidRPr="00105D34" w:rsidRDefault="00105D34" w:rsidP="00105D34">
      <w:pPr>
        <w:numPr>
          <w:ilvl w:val="0"/>
          <w:numId w:val="11"/>
        </w:numPr>
        <w:spacing w:after="0" w:line="240" w:lineRule="auto"/>
        <w:ind w:left="0" w:firstLine="284"/>
        <w:jc w:val="both"/>
        <w:rPr>
          <w:rFonts w:ascii="Times New Roman" w:hAnsi="Times New Roman" w:cs="Times New Roman"/>
          <w:sz w:val="24"/>
          <w:szCs w:val="24"/>
        </w:rPr>
      </w:pPr>
      <w:r w:rsidRPr="00105D34">
        <w:rPr>
          <w:rFonts w:ascii="Times New Roman" w:hAnsi="Times New Roman" w:cs="Times New Roman"/>
          <w:sz w:val="24"/>
          <w:szCs w:val="24"/>
        </w:rPr>
        <w:t>в нарушении п. 57 Инструкции № 191н, при формировании ф. 0503127 графа 9 по строке 010 "Доходы бюджета» - всего" заполнена не корректно. А именно, графа 9 по строке 010 «Доходы бюджета» - всего не заполняется. Причины отклонения суммы неисполненных назначений, отраженных в графе 9 по соответствующим строкам раздела "Доходы", формирующих итоговый показатель по доходам, от разницы показателей граф 4 и 8 по строке 010 "Доходы бюджета - всего" раскрываются по необходимости в Таблице N 13 "Анализ отчета об исполнении бюджета субъектом бюджетной отчетности" раздела 3 "Анализ отчета об исполнении бюджета субъектом бюджетной отчетности" Поя</w:t>
      </w:r>
      <w:r>
        <w:rPr>
          <w:rFonts w:ascii="Times New Roman" w:hAnsi="Times New Roman" w:cs="Times New Roman"/>
          <w:sz w:val="24"/>
          <w:szCs w:val="24"/>
        </w:rPr>
        <w:t>снительной записки (ф. 0503160);</w:t>
      </w:r>
    </w:p>
    <w:p w:rsidR="00105D34" w:rsidRPr="00105D34" w:rsidRDefault="00105D34" w:rsidP="00105D34">
      <w:pPr>
        <w:numPr>
          <w:ilvl w:val="0"/>
          <w:numId w:val="11"/>
        </w:numPr>
        <w:spacing w:after="0" w:line="240" w:lineRule="auto"/>
        <w:ind w:left="0" w:firstLine="284"/>
        <w:jc w:val="both"/>
        <w:rPr>
          <w:rFonts w:ascii="Times New Roman" w:hAnsi="Times New Roman" w:cs="Times New Roman"/>
          <w:sz w:val="24"/>
          <w:szCs w:val="24"/>
        </w:rPr>
      </w:pPr>
      <w:r w:rsidRPr="00105D34">
        <w:rPr>
          <w:rFonts w:ascii="Times New Roman" w:hAnsi="Times New Roman" w:cs="Times New Roman"/>
          <w:sz w:val="24"/>
          <w:szCs w:val="24"/>
        </w:rPr>
        <w:t>в</w:t>
      </w:r>
      <w:r w:rsidRPr="00105D34">
        <w:rPr>
          <w:rFonts w:ascii="Times New Roman" w:hAnsi="Times New Roman" w:cs="Times New Roman"/>
          <w:sz w:val="24"/>
          <w:szCs w:val="24"/>
          <w:shd w:val="clear" w:color="auto" w:fill="FFFFFF"/>
        </w:rPr>
        <w:t xml:space="preserve"> нарушении ч.1 ст.13 ФЗ № 402 – ФЗ, п. 17,18, 29, 30 Стандарта № 256н, п.71 Инструкции 157н, п.16 Инструкции №162н, Инструкции №191н, </w:t>
      </w:r>
      <w:r w:rsidRPr="00105D34">
        <w:rPr>
          <w:rFonts w:ascii="Times New Roman" w:hAnsi="Times New Roman" w:cs="Times New Roman"/>
          <w:sz w:val="24"/>
          <w:szCs w:val="24"/>
        </w:rPr>
        <w:t>в бюджетной отчетности за 2024 год по состоянию на конец отчетного периода (01.01.2024г.) не отражено изменение кадастровой стоимости земельного участка. По данным выписки из ЕГРН, предоставленной КУМИ  на 18.03.2025 года, на балансе числится земельный участок из земель населенных пунктов с кадастровым номером 74:16:1305004:66, площадью 37,0 кв. м (Челябинская область, ул. Карла Маркса, д.32, бокс 9), балансовая стоимость 42194,06 рублей, остаточная стоимость – 42194,06 рублей. Показатели графы 8 раздела 1 «Нефинансовые активы» строки 070 «Непроизводственные активы»  Баланса (ф.0503130) составляют в сумме 43076,14 рублей, расхождение  в сумме 882,08</w:t>
      </w:r>
      <w:r>
        <w:rPr>
          <w:rFonts w:ascii="Times New Roman" w:hAnsi="Times New Roman" w:cs="Times New Roman"/>
          <w:sz w:val="24"/>
          <w:szCs w:val="24"/>
        </w:rPr>
        <w:t xml:space="preserve"> </w:t>
      </w:r>
      <w:r w:rsidRPr="00105D34">
        <w:rPr>
          <w:rFonts w:ascii="Times New Roman" w:hAnsi="Times New Roman" w:cs="Times New Roman"/>
          <w:sz w:val="24"/>
          <w:szCs w:val="24"/>
        </w:rPr>
        <w:t>рублей</w:t>
      </w:r>
      <w:r>
        <w:rPr>
          <w:rFonts w:ascii="Times New Roman" w:hAnsi="Times New Roman" w:cs="Times New Roman"/>
          <w:sz w:val="24"/>
          <w:szCs w:val="24"/>
        </w:rPr>
        <w:t>;</w:t>
      </w:r>
    </w:p>
    <w:p w:rsidR="00105D34" w:rsidRPr="00105D34" w:rsidRDefault="00105D34" w:rsidP="00105D34">
      <w:pPr>
        <w:numPr>
          <w:ilvl w:val="0"/>
          <w:numId w:val="11"/>
        </w:numPr>
        <w:spacing w:after="0" w:line="240" w:lineRule="auto"/>
        <w:ind w:left="0" w:firstLine="284"/>
        <w:jc w:val="both"/>
        <w:rPr>
          <w:rFonts w:ascii="Times New Roman" w:hAnsi="Times New Roman" w:cs="Times New Roman"/>
          <w:sz w:val="24"/>
          <w:szCs w:val="24"/>
        </w:rPr>
      </w:pPr>
      <w:r w:rsidRPr="00105D34">
        <w:rPr>
          <w:rFonts w:ascii="Times New Roman" w:hAnsi="Times New Roman" w:cs="Times New Roman"/>
          <w:sz w:val="24"/>
          <w:szCs w:val="24"/>
        </w:rPr>
        <w:t>в нарушении п.16 Инструкции 191н, по счету 0 103 00 000 «Непроизведенные активы» не учтена сумма «земельного участка» в размере  473 732,68 рублей. Показатели графы 8 раздела I «Нефинансовые активы» строки 070 «Непроизведенные активы» Баланса (ф.0503130) составляют в сумме 3 077,0 тыс. рублей, расхождение в сумме 473,7 тыс. рублей. Данное нарушение привело к искажению показателей бухгалтерской отчетности ф.0503130 раздела I «Нефинансовые активы» по строке 190. Представленная бюджетная отчетность содержит искажение показателя бюджетной отчетности, выраженного в денежном измерении, которые привели к искажению показателей результата исполнения бюджета. Данные нарушения содержат признаки административного правонарушения, предусмот</w:t>
      </w:r>
      <w:r>
        <w:rPr>
          <w:rFonts w:ascii="Times New Roman" w:hAnsi="Times New Roman" w:cs="Times New Roman"/>
          <w:sz w:val="24"/>
          <w:szCs w:val="24"/>
        </w:rPr>
        <w:t>ренного ч.3 ст.15.15.6 КоАП РФ</w:t>
      </w:r>
      <w:r w:rsidRPr="00105D34">
        <w:rPr>
          <w:rFonts w:ascii="Times New Roman" w:hAnsi="Times New Roman" w:cs="Times New Roman"/>
          <w:sz w:val="24"/>
          <w:szCs w:val="24"/>
        </w:rPr>
        <w:t xml:space="preserve">; </w:t>
      </w:r>
    </w:p>
    <w:p w:rsidR="00105D34" w:rsidRPr="00105D34" w:rsidRDefault="00105D34" w:rsidP="00105D34">
      <w:pPr>
        <w:numPr>
          <w:ilvl w:val="0"/>
          <w:numId w:val="11"/>
        </w:numPr>
        <w:spacing w:after="0" w:line="240" w:lineRule="auto"/>
        <w:ind w:left="0" w:firstLine="284"/>
        <w:jc w:val="both"/>
        <w:rPr>
          <w:rFonts w:ascii="Times New Roman" w:hAnsi="Times New Roman" w:cs="Times New Roman"/>
          <w:sz w:val="24"/>
          <w:szCs w:val="24"/>
        </w:rPr>
      </w:pPr>
      <w:r w:rsidRPr="00105D34">
        <w:rPr>
          <w:rFonts w:ascii="Times New Roman" w:hAnsi="Times New Roman" w:cs="Times New Roman"/>
          <w:sz w:val="24"/>
          <w:szCs w:val="24"/>
        </w:rPr>
        <w:t>в нарушении п. 60 Инструкции № 191н, при сопоставлении показателей Отчета об исполнении бюджета (ф. 0503127) данные графы 5 «Исполнено через финансовые органы» по разделу 1 «Доходы бюджета» ф. 0503127 не соответствуют данным Главной книги по счету 1 210 02 000 «Расчеты с финансовым органом по поступлениям в бюджет», расхождение 90,0 тыс. рублей</w:t>
      </w:r>
      <w:r>
        <w:rPr>
          <w:rFonts w:ascii="Times New Roman" w:hAnsi="Times New Roman" w:cs="Times New Roman"/>
          <w:sz w:val="24"/>
          <w:szCs w:val="24"/>
        </w:rPr>
        <w:t>;</w:t>
      </w:r>
    </w:p>
    <w:p w:rsidR="00105D34" w:rsidRPr="00105D34" w:rsidRDefault="00105D34" w:rsidP="00105D34">
      <w:pPr>
        <w:numPr>
          <w:ilvl w:val="0"/>
          <w:numId w:val="11"/>
        </w:numPr>
        <w:spacing w:after="0" w:line="240" w:lineRule="auto"/>
        <w:ind w:left="0" w:firstLine="284"/>
        <w:jc w:val="both"/>
        <w:rPr>
          <w:rFonts w:ascii="Times New Roman" w:hAnsi="Times New Roman" w:cs="Times New Roman"/>
          <w:color w:val="000000"/>
          <w:sz w:val="24"/>
          <w:szCs w:val="24"/>
        </w:rPr>
      </w:pPr>
      <w:r w:rsidRPr="00105D34">
        <w:rPr>
          <w:rFonts w:ascii="Times New Roman" w:hAnsi="Times New Roman" w:cs="Times New Roman"/>
          <w:color w:val="000000"/>
          <w:sz w:val="24"/>
          <w:szCs w:val="24"/>
        </w:rPr>
        <w:t xml:space="preserve">в нарушении п.61 Инструкции 191н, при сопоставлении показателей отраженных в гр.6 «Исполнено, через финансовые органы» раздела 2 «Расходы бюджета» Отчета (ф.0503127) с показателями Главной книги за декабрь 2024 года по соответствующим счетам аналитического учета </w:t>
      </w:r>
      <w:r w:rsidRPr="00105D34">
        <w:rPr>
          <w:rFonts w:ascii="Times New Roman" w:hAnsi="Times New Roman" w:cs="Times New Roman"/>
          <w:color w:val="000000"/>
          <w:sz w:val="24"/>
          <w:szCs w:val="24"/>
        </w:rPr>
        <w:lastRenderedPageBreak/>
        <w:t>счета 1 30405 000 «Расчеты по платежам из бюджета с финансовыми органами», установлено ра</w:t>
      </w:r>
      <w:r>
        <w:rPr>
          <w:rFonts w:ascii="Times New Roman" w:hAnsi="Times New Roman" w:cs="Times New Roman"/>
          <w:color w:val="000000"/>
          <w:sz w:val="24"/>
          <w:szCs w:val="24"/>
        </w:rPr>
        <w:t>схождение 6,6 тыс. рублей;</w:t>
      </w:r>
    </w:p>
    <w:p w:rsidR="00105D34" w:rsidRPr="00105D34" w:rsidRDefault="00105D34" w:rsidP="00105D34">
      <w:pPr>
        <w:numPr>
          <w:ilvl w:val="0"/>
          <w:numId w:val="11"/>
        </w:numPr>
        <w:spacing w:after="0" w:line="240" w:lineRule="auto"/>
        <w:ind w:left="0" w:firstLine="284"/>
        <w:jc w:val="both"/>
        <w:rPr>
          <w:rFonts w:ascii="Times New Roman" w:hAnsi="Times New Roman" w:cs="Times New Roman"/>
          <w:color w:val="000000"/>
          <w:sz w:val="24"/>
          <w:szCs w:val="24"/>
        </w:rPr>
      </w:pPr>
      <w:r w:rsidRPr="00105D34">
        <w:rPr>
          <w:rFonts w:ascii="Times New Roman" w:hAnsi="Times New Roman" w:cs="Times New Roman"/>
          <w:color w:val="000000"/>
          <w:sz w:val="24"/>
          <w:szCs w:val="24"/>
        </w:rPr>
        <w:t xml:space="preserve">в нарушении п.55 Инструкции 191н показатели графы 5  раздела «Расходы бюджета» Отчета ф. 0503127 сумм утвержденных (доведенных) лимитов бюджетных обязательств текущего финансового года (139 531,5 тыс. рублей)  не соответствуют данным  бюджетной росписи  на 31.12.2024 года (139 535,4 тыс. рублей). Расхождение составило в сумме 3,9 тыс. рублей; </w:t>
      </w:r>
    </w:p>
    <w:p w:rsidR="00105D34" w:rsidRPr="00105D34" w:rsidRDefault="00105D34" w:rsidP="002B1155">
      <w:pPr>
        <w:numPr>
          <w:ilvl w:val="0"/>
          <w:numId w:val="11"/>
        </w:numPr>
        <w:spacing w:after="0" w:line="240" w:lineRule="auto"/>
        <w:ind w:left="0" w:firstLine="284"/>
        <w:jc w:val="both"/>
        <w:rPr>
          <w:rFonts w:ascii="Times New Roman" w:hAnsi="Times New Roman" w:cs="Times New Roman"/>
          <w:color w:val="000000"/>
          <w:sz w:val="24"/>
          <w:szCs w:val="24"/>
        </w:rPr>
      </w:pPr>
      <w:r w:rsidRPr="00105D34">
        <w:rPr>
          <w:rFonts w:ascii="Times New Roman" w:hAnsi="Times New Roman" w:cs="Times New Roman"/>
          <w:color w:val="000000"/>
          <w:sz w:val="24"/>
          <w:szCs w:val="24"/>
        </w:rPr>
        <w:t xml:space="preserve">в нарушении п.152 Инструкции </w:t>
      </w:r>
      <w:r w:rsidR="002B1155">
        <w:rPr>
          <w:rFonts w:ascii="Times New Roman" w:hAnsi="Times New Roman" w:cs="Times New Roman"/>
          <w:color w:val="000000"/>
          <w:sz w:val="24"/>
          <w:szCs w:val="24"/>
        </w:rPr>
        <w:t xml:space="preserve">№ </w:t>
      </w:r>
      <w:r w:rsidRPr="00105D34">
        <w:rPr>
          <w:rFonts w:ascii="Times New Roman" w:hAnsi="Times New Roman" w:cs="Times New Roman"/>
          <w:color w:val="000000"/>
          <w:sz w:val="24"/>
          <w:szCs w:val="24"/>
        </w:rPr>
        <w:t>191н, в разделе 4 «Анализ показателей бухгалтерской отчетности субъекта бюджетной отчетности" Пояснительной записки (ф. 503160) не полностью произведен анализ по кредиторской задолженности ф.0503169, а именно: по счету 1 401 60 000 «Резервы предстоящих расходов» в сумме 1 961,6 тыс. рублей, по счету 1 205 81 000 «Кредиторская задолженность по до</w:t>
      </w:r>
      <w:r w:rsidR="002B1155">
        <w:rPr>
          <w:rFonts w:ascii="Times New Roman" w:hAnsi="Times New Roman" w:cs="Times New Roman"/>
          <w:color w:val="000000"/>
          <w:sz w:val="24"/>
          <w:szCs w:val="24"/>
        </w:rPr>
        <w:t>ходам» в сумме 1,0 тыс. рублей</w:t>
      </w:r>
      <w:r w:rsidRPr="00105D34">
        <w:rPr>
          <w:rFonts w:ascii="Times New Roman" w:hAnsi="Times New Roman" w:cs="Times New Roman"/>
          <w:color w:val="000000"/>
          <w:sz w:val="24"/>
          <w:szCs w:val="24"/>
        </w:rPr>
        <w:t>;</w:t>
      </w:r>
    </w:p>
    <w:p w:rsidR="00105D34" w:rsidRPr="00105D34" w:rsidRDefault="00105D34" w:rsidP="002B1155">
      <w:pPr>
        <w:numPr>
          <w:ilvl w:val="0"/>
          <w:numId w:val="11"/>
        </w:numPr>
        <w:spacing w:after="0" w:line="240" w:lineRule="auto"/>
        <w:ind w:left="0" w:firstLine="284"/>
        <w:jc w:val="both"/>
        <w:rPr>
          <w:rFonts w:ascii="Times New Roman" w:hAnsi="Times New Roman" w:cs="Times New Roman"/>
          <w:color w:val="000000"/>
          <w:sz w:val="24"/>
          <w:szCs w:val="24"/>
        </w:rPr>
      </w:pPr>
      <w:r w:rsidRPr="00105D34">
        <w:rPr>
          <w:rFonts w:ascii="Times New Roman" w:hAnsi="Times New Roman" w:cs="Times New Roman"/>
          <w:color w:val="000000"/>
          <w:sz w:val="24"/>
          <w:szCs w:val="24"/>
        </w:rPr>
        <w:t xml:space="preserve">в нарушении п.159.6 Инструкции </w:t>
      </w:r>
      <w:r w:rsidR="002B1155">
        <w:rPr>
          <w:rFonts w:ascii="Times New Roman" w:hAnsi="Times New Roman" w:cs="Times New Roman"/>
          <w:color w:val="000000"/>
          <w:sz w:val="24"/>
          <w:szCs w:val="24"/>
        </w:rPr>
        <w:t xml:space="preserve">№ </w:t>
      </w:r>
      <w:r w:rsidRPr="00105D34">
        <w:rPr>
          <w:rFonts w:ascii="Times New Roman" w:hAnsi="Times New Roman" w:cs="Times New Roman"/>
          <w:color w:val="000000"/>
          <w:sz w:val="24"/>
          <w:szCs w:val="24"/>
        </w:rPr>
        <w:t>191н Таблица №13 «Анализ отчета об исполнении бюджета субъектом бюджетной отчетности» не корректно</w:t>
      </w:r>
      <w:r w:rsidR="002B1155">
        <w:rPr>
          <w:rFonts w:ascii="Times New Roman" w:hAnsi="Times New Roman" w:cs="Times New Roman"/>
          <w:color w:val="000000"/>
          <w:sz w:val="24"/>
          <w:szCs w:val="24"/>
        </w:rPr>
        <w:t xml:space="preserve"> заполнено, либо отсутствует;</w:t>
      </w:r>
    </w:p>
    <w:p w:rsidR="00105D34" w:rsidRDefault="00105D34" w:rsidP="002B1155">
      <w:pPr>
        <w:numPr>
          <w:ilvl w:val="0"/>
          <w:numId w:val="11"/>
        </w:numPr>
        <w:spacing w:after="0" w:line="240" w:lineRule="auto"/>
        <w:ind w:left="0" w:firstLine="284"/>
        <w:jc w:val="both"/>
        <w:rPr>
          <w:rFonts w:ascii="Times New Roman" w:hAnsi="Times New Roman" w:cs="Times New Roman"/>
          <w:color w:val="000000"/>
          <w:sz w:val="24"/>
          <w:szCs w:val="24"/>
        </w:rPr>
      </w:pPr>
      <w:r w:rsidRPr="00105D34">
        <w:rPr>
          <w:rFonts w:ascii="Times New Roman" w:hAnsi="Times New Roman" w:cs="Times New Roman"/>
          <w:color w:val="000000"/>
          <w:sz w:val="24"/>
          <w:szCs w:val="24"/>
        </w:rPr>
        <w:t>в нарушении письма Министерства финансов РФ от 25.03.2022г. № 02-06-09/24142, показатели ф.0503169 «Сведения по дебиторской и кредиторской задолженности», строки 520 раздела III «Обязательства» ф. 0503130 и счет 1 401 60 000 «Резервы предстоящих расхо</w:t>
      </w:r>
      <w:r w:rsidR="002B1155">
        <w:rPr>
          <w:rFonts w:ascii="Times New Roman" w:hAnsi="Times New Roman" w:cs="Times New Roman"/>
          <w:color w:val="000000"/>
          <w:sz w:val="24"/>
          <w:szCs w:val="24"/>
        </w:rPr>
        <w:t xml:space="preserve">дов» в Главной книге равны нулю. </w:t>
      </w:r>
    </w:p>
    <w:p w:rsidR="002B1155" w:rsidRDefault="002B1155" w:rsidP="002B1155">
      <w:pPr>
        <w:pStyle w:val="a3"/>
        <w:numPr>
          <w:ilvl w:val="0"/>
          <w:numId w:val="23"/>
        </w:numPr>
        <w:spacing w:line="240" w:lineRule="auto"/>
        <w:ind w:left="0" w:firstLine="284"/>
        <w:rPr>
          <w:b/>
          <w:sz w:val="24"/>
          <w:szCs w:val="24"/>
        </w:rPr>
      </w:pPr>
      <w:r w:rsidRPr="00AE7905">
        <w:rPr>
          <w:b/>
          <w:sz w:val="24"/>
          <w:szCs w:val="24"/>
        </w:rPr>
        <w:t>Отчет по результатам контрольного мероприятия</w:t>
      </w:r>
      <w:r>
        <w:rPr>
          <w:b/>
          <w:sz w:val="24"/>
          <w:szCs w:val="24"/>
        </w:rPr>
        <w:t xml:space="preserve"> по вопросу: «Отчет внешней проверки годовой бюджетной отчетности главных администраторов бюджетных средств </w:t>
      </w:r>
      <w:r>
        <w:rPr>
          <w:b/>
          <w:sz w:val="24"/>
          <w:szCs w:val="24"/>
        </w:rPr>
        <w:t>Нязепетровского городского поселения и сельских поселений</w:t>
      </w:r>
      <w:r>
        <w:rPr>
          <w:b/>
          <w:sz w:val="24"/>
          <w:szCs w:val="24"/>
        </w:rPr>
        <w:t xml:space="preserve"> за 2024 год».</w:t>
      </w:r>
    </w:p>
    <w:p w:rsidR="002B1155" w:rsidRPr="002B1155" w:rsidRDefault="002B1155" w:rsidP="002B1155">
      <w:pPr>
        <w:spacing w:after="0"/>
        <w:jc w:val="both"/>
        <w:rPr>
          <w:rFonts w:ascii="Times New Roman" w:hAnsi="Times New Roman" w:cs="Times New Roman"/>
          <w:sz w:val="24"/>
          <w:szCs w:val="24"/>
        </w:rPr>
      </w:pPr>
      <w:r w:rsidRPr="002B1155">
        <w:rPr>
          <w:rFonts w:ascii="Times New Roman" w:hAnsi="Times New Roman" w:cs="Times New Roman"/>
          <w:b/>
          <w:sz w:val="24"/>
          <w:szCs w:val="24"/>
        </w:rPr>
        <w:t xml:space="preserve">    </w:t>
      </w:r>
      <w:r w:rsidRPr="002B1155">
        <w:rPr>
          <w:rFonts w:ascii="Times New Roman" w:hAnsi="Times New Roman" w:cs="Times New Roman"/>
          <w:sz w:val="24"/>
          <w:szCs w:val="24"/>
        </w:rPr>
        <w:t xml:space="preserve">Характерными недостатками и нарушениями, выявленными при проведении внешней проверки бюджетной отчетности, являются: </w:t>
      </w:r>
    </w:p>
    <w:p w:rsidR="002B1155" w:rsidRPr="002B1155" w:rsidRDefault="002B1155" w:rsidP="002B1155">
      <w:pPr>
        <w:numPr>
          <w:ilvl w:val="0"/>
          <w:numId w:val="11"/>
        </w:numPr>
        <w:spacing w:after="0" w:line="240" w:lineRule="auto"/>
        <w:ind w:left="0" w:firstLine="284"/>
        <w:jc w:val="both"/>
        <w:rPr>
          <w:rFonts w:ascii="Times New Roman" w:hAnsi="Times New Roman" w:cs="Times New Roman"/>
          <w:i/>
          <w:sz w:val="24"/>
          <w:szCs w:val="24"/>
        </w:rPr>
      </w:pPr>
      <w:r w:rsidRPr="002B1155">
        <w:rPr>
          <w:rFonts w:ascii="Times New Roman" w:hAnsi="Times New Roman" w:cs="Times New Roman"/>
          <w:sz w:val="24"/>
          <w:szCs w:val="24"/>
        </w:rPr>
        <w:t>в несоблюдении принципа эффективности, предусмотренного ст. 34 Бюджетного кодекса РФ произошло отвлечение средств в дебиторскую задолженность в сумме 97,1 тыс. рублей, в связи с переплатой за электроэнергию, уплатой пеней и штрафов</w:t>
      </w:r>
      <w:r w:rsidRPr="002B1155">
        <w:rPr>
          <w:rFonts w:ascii="Times New Roman" w:hAnsi="Times New Roman" w:cs="Times New Roman"/>
          <w:i/>
          <w:sz w:val="24"/>
          <w:szCs w:val="24"/>
        </w:rPr>
        <w:t>;</w:t>
      </w:r>
    </w:p>
    <w:p w:rsidR="002B1155" w:rsidRPr="002B1155" w:rsidRDefault="002B1155" w:rsidP="002B1155">
      <w:pPr>
        <w:numPr>
          <w:ilvl w:val="0"/>
          <w:numId w:val="11"/>
        </w:numPr>
        <w:spacing w:after="0" w:line="240" w:lineRule="auto"/>
        <w:ind w:left="0" w:firstLine="284"/>
        <w:jc w:val="both"/>
        <w:rPr>
          <w:rFonts w:ascii="Times New Roman" w:hAnsi="Times New Roman" w:cs="Times New Roman"/>
          <w:sz w:val="24"/>
          <w:szCs w:val="24"/>
        </w:rPr>
      </w:pPr>
      <w:r w:rsidRPr="002B1155">
        <w:rPr>
          <w:rFonts w:ascii="Times New Roman" w:hAnsi="Times New Roman" w:cs="Times New Roman"/>
          <w:sz w:val="24"/>
          <w:szCs w:val="24"/>
        </w:rPr>
        <w:t>по объему и содержанию предоставленная для внешней проверки годовая бюджетная  отчетность за 2024 год не соответствует требованиям п. 11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№191н</w:t>
      </w:r>
      <w:r w:rsidRPr="002B1155">
        <w:rPr>
          <w:rFonts w:ascii="Times New Roman" w:hAnsi="Times New Roman" w:cs="Times New Roman"/>
          <w:i/>
          <w:sz w:val="24"/>
          <w:szCs w:val="24"/>
        </w:rPr>
        <w:t>;</w:t>
      </w:r>
    </w:p>
    <w:p w:rsidR="002B1155" w:rsidRPr="002B1155" w:rsidRDefault="002B1155" w:rsidP="002B1155">
      <w:pPr>
        <w:numPr>
          <w:ilvl w:val="0"/>
          <w:numId w:val="11"/>
        </w:numPr>
        <w:spacing w:after="0" w:line="240" w:lineRule="auto"/>
        <w:ind w:left="0" w:firstLine="284"/>
        <w:jc w:val="both"/>
        <w:rPr>
          <w:rFonts w:ascii="Times New Roman" w:hAnsi="Times New Roman" w:cs="Times New Roman"/>
          <w:i/>
          <w:sz w:val="24"/>
          <w:szCs w:val="24"/>
        </w:rPr>
      </w:pPr>
      <w:r w:rsidRPr="002B1155">
        <w:rPr>
          <w:rFonts w:ascii="Times New Roman" w:eastAsia="Calibri" w:hAnsi="Times New Roman" w:cs="Times New Roman"/>
          <w:sz w:val="24"/>
          <w:szCs w:val="24"/>
          <w:lang w:eastAsia="en-US"/>
        </w:rPr>
        <w:t xml:space="preserve">в нарушении п.56 Инструкции № 191н показатели утвержденных лимитов бюджетных обязательств текущего финансового года гр.5 раздела «Расходы бюджета» ф. 0503127  и  строки  200 гр. 5 ф. 0503128 не соответствуют данным Главной книги по счету 150113 000 «Лимиты бюджетных обязательств»,  расхождения составили в сумме 7 493,8 </w:t>
      </w:r>
      <w:r w:rsidR="008977EF">
        <w:rPr>
          <w:rFonts w:ascii="Times New Roman" w:eastAsia="Calibri" w:hAnsi="Times New Roman" w:cs="Times New Roman"/>
          <w:sz w:val="24"/>
          <w:szCs w:val="24"/>
          <w:lang w:eastAsia="en-US"/>
        </w:rPr>
        <w:t>тыс. рублей;</w:t>
      </w:r>
    </w:p>
    <w:p w:rsidR="002B1155" w:rsidRPr="002B1155" w:rsidRDefault="002B1155" w:rsidP="008977EF">
      <w:pPr>
        <w:numPr>
          <w:ilvl w:val="0"/>
          <w:numId w:val="11"/>
        </w:numPr>
        <w:spacing w:after="0" w:line="240" w:lineRule="auto"/>
        <w:ind w:left="0" w:firstLine="284"/>
        <w:jc w:val="both"/>
        <w:rPr>
          <w:rFonts w:ascii="Times New Roman" w:hAnsi="Times New Roman" w:cs="Times New Roman"/>
          <w:sz w:val="24"/>
          <w:szCs w:val="24"/>
        </w:rPr>
      </w:pPr>
      <w:r w:rsidRPr="002B1155">
        <w:rPr>
          <w:rFonts w:ascii="Times New Roman" w:hAnsi="Times New Roman" w:cs="Times New Roman"/>
          <w:sz w:val="24"/>
          <w:szCs w:val="24"/>
        </w:rPr>
        <w:t>в нарушении п. 71 Инструкции № 191н, графа 8 «Принятые бюджетные обязательства, из них с применением конкурентных способов» по разделу 1 ф. 0503128 Отчета о бюджетных обязательствах (81 443,7 тыс. рублей) не соответствуют данным Главной книги по счету 1 50217 000 «Принимаемые обязательства на текущий финансовый год». Расхождение составило 7 493,8 тыс. рублей</w:t>
      </w:r>
      <w:r w:rsidR="008977EF">
        <w:rPr>
          <w:rFonts w:ascii="Times New Roman" w:hAnsi="Times New Roman" w:cs="Times New Roman"/>
          <w:sz w:val="24"/>
          <w:szCs w:val="24"/>
        </w:rPr>
        <w:t xml:space="preserve">; </w:t>
      </w:r>
      <w:r w:rsidRPr="002B1155">
        <w:rPr>
          <w:rFonts w:ascii="Times New Roman" w:hAnsi="Times New Roman" w:cs="Times New Roman"/>
          <w:sz w:val="24"/>
          <w:szCs w:val="24"/>
        </w:rPr>
        <w:t xml:space="preserve"> </w:t>
      </w:r>
    </w:p>
    <w:p w:rsidR="002B1155" w:rsidRPr="008977EF" w:rsidRDefault="002B1155" w:rsidP="008977EF">
      <w:pPr>
        <w:numPr>
          <w:ilvl w:val="0"/>
          <w:numId w:val="11"/>
        </w:numPr>
        <w:spacing w:after="0" w:line="240" w:lineRule="auto"/>
        <w:ind w:left="0" w:firstLine="284"/>
        <w:jc w:val="both"/>
        <w:rPr>
          <w:rFonts w:ascii="Times New Roman" w:hAnsi="Times New Roman" w:cs="Times New Roman"/>
          <w:sz w:val="24"/>
          <w:szCs w:val="24"/>
        </w:rPr>
      </w:pPr>
      <w:r w:rsidRPr="008977EF">
        <w:rPr>
          <w:rFonts w:ascii="Times New Roman" w:hAnsi="Times New Roman" w:cs="Times New Roman"/>
          <w:sz w:val="24"/>
          <w:szCs w:val="24"/>
        </w:rPr>
        <w:t xml:space="preserve">в нарушение п. 72.1 Инструкции № 191н показатели по строке 700 (ф. 0503128) не соответствуют сумме, утвержденных решением Совета депутатов «О бюджете Нязепетровского городского поселения на 2024 год и на плановый период 2025 и 2026 годов», с последними изменениями от 27.12.2024г. № 119, ассигнованиям на плановый период 2025 и 2026 годов. Расхождение составило 75,0 тыс. рублей. Формирование раздела «Обязательства финансовых годов, следующих за текущим (отчетным) финансовым годом» ф.0503128 осуществлялось не на основании показателей соответствующих счетов аналитического учета счета 150000000 «Санкционирование расходов» (в ред. Приказа Минфина РФ от 20.08.2019 N 131н). Данные счета отсутствуют в Главной книге. В ф.0503128 отражены обязательства финансовых годов (5,9 тыс. рублей), следующих за текущим (отчетным) финансовым годом не в той сумме, в которой утверждены решением Совета депутатов </w:t>
      </w:r>
      <w:proofErr w:type="gramStart"/>
      <w:r w:rsidRPr="008977EF">
        <w:rPr>
          <w:rFonts w:ascii="Times New Roman" w:hAnsi="Times New Roman" w:cs="Times New Roman"/>
          <w:sz w:val="24"/>
          <w:szCs w:val="24"/>
        </w:rPr>
        <w:t>на</w:t>
      </w:r>
      <w:proofErr w:type="gramEnd"/>
      <w:r w:rsidRPr="008977EF">
        <w:rPr>
          <w:rFonts w:ascii="Times New Roman" w:hAnsi="Times New Roman" w:cs="Times New Roman"/>
          <w:sz w:val="24"/>
          <w:szCs w:val="24"/>
        </w:rPr>
        <w:t xml:space="preserve"> плановые 2025 и 2026 года (5 941,6 тыс. рублей)</w:t>
      </w:r>
      <w:r w:rsidR="008977EF">
        <w:rPr>
          <w:rFonts w:ascii="Times New Roman" w:hAnsi="Times New Roman" w:cs="Times New Roman"/>
          <w:sz w:val="24"/>
          <w:szCs w:val="24"/>
        </w:rPr>
        <w:t xml:space="preserve">; </w:t>
      </w:r>
    </w:p>
    <w:p w:rsidR="002B1155" w:rsidRPr="008977EF" w:rsidRDefault="002B1155" w:rsidP="008977EF">
      <w:pPr>
        <w:numPr>
          <w:ilvl w:val="0"/>
          <w:numId w:val="11"/>
        </w:numPr>
        <w:spacing w:after="0" w:line="240" w:lineRule="auto"/>
        <w:ind w:left="0" w:firstLine="284"/>
        <w:jc w:val="both"/>
        <w:rPr>
          <w:rFonts w:ascii="Times New Roman" w:hAnsi="Times New Roman" w:cs="Times New Roman"/>
          <w:i/>
          <w:sz w:val="24"/>
          <w:szCs w:val="24"/>
        </w:rPr>
      </w:pPr>
      <w:r w:rsidRPr="008977EF">
        <w:rPr>
          <w:rFonts w:ascii="Times New Roman" w:hAnsi="Times New Roman" w:cs="Times New Roman"/>
          <w:sz w:val="24"/>
          <w:szCs w:val="24"/>
        </w:rPr>
        <w:t>в нарушении п.158 Инструкции 191н Таблица №6 представлена заполненной при отсутствии расхождений в результате проведения инвентаризации, факт проведения годовой инвентаризации отражается в Таблице N 16 «Прочие вопросы деятельности субъекта бюджетной отчетности» раздела 5 «Прочие вопросы деятельности субъекта бюджетной отчетности» Пояс</w:t>
      </w:r>
      <w:r w:rsidR="008977EF">
        <w:rPr>
          <w:rFonts w:ascii="Times New Roman" w:hAnsi="Times New Roman" w:cs="Times New Roman"/>
          <w:sz w:val="24"/>
          <w:szCs w:val="24"/>
        </w:rPr>
        <w:t>нительной записки (ф. 0503160)</w:t>
      </w:r>
      <w:r w:rsidRPr="008977EF">
        <w:rPr>
          <w:rFonts w:ascii="Times New Roman" w:hAnsi="Times New Roman" w:cs="Times New Roman"/>
          <w:i/>
          <w:sz w:val="24"/>
          <w:szCs w:val="24"/>
        </w:rPr>
        <w:t>;</w:t>
      </w:r>
    </w:p>
    <w:p w:rsidR="002B1155" w:rsidRPr="008977EF" w:rsidRDefault="002B1155" w:rsidP="008977EF">
      <w:pPr>
        <w:numPr>
          <w:ilvl w:val="0"/>
          <w:numId w:val="11"/>
        </w:numPr>
        <w:spacing w:after="0" w:line="240" w:lineRule="auto"/>
        <w:ind w:left="0" w:firstLine="284"/>
        <w:jc w:val="both"/>
        <w:rPr>
          <w:rFonts w:ascii="Times New Roman" w:hAnsi="Times New Roman" w:cs="Times New Roman"/>
          <w:i/>
          <w:sz w:val="24"/>
          <w:szCs w:val="24"/>
        </w:rPr>
      </w:pPr>
      <w:r w:rsidRPr="008977EF">
        <w:rPr>
          <w:rFonts w:ascii="Times New Roman" w:hAnsi="Times New Roman" w:cs="Times New Roman"/>
          <w:sz w:val="24"/>
          <w:szCs w:val="24"/>
        </w:rPr>
        <w:t>в нарушении п.163 Инструкции №191н, в Сведениях об исполнении бюджета ф.0503164 отражены показатели, по которым исполнение по расходам составляет более 95% от плановых показателей</w:t>
      </w:r>
      <w:r w:rsidRPr="008977EF">
        <w:rPr>
          <w:rFonts w:ascii="Times New Roman" w:hAnsi="Times New Roman" w:cs="Times New Roman"/>
          <w:i/>
          <w:sz w:val="24"/>
          <w:szCs w:val="24"/>
        </w:rPr>
        <w:t>;</w:t>
      </w:r>
    </w:p>
    <w:p w:rsidR="002B1155" w:rsidRPr="008977EF" w:rsidRDefault="002B1155" w:rsidP="008977EF">
      <w:pPr>
        <w:numPr>
          <w:ilvl w:val="0"/>
          <w:numId w:val="11"/>
        </w:numPr>
        <w:spacing w:after="0" w:line="240" w:lineRule="auto"/>
        <w:ind w:left="0" w:firstLine="284"/>
        <w:jc w:val="both"/>
        <w:rPr>
          <w:rFonts w:ascii="Times New Roman" w:hAnsi="Times New Roman" w:cs="Times New Roman"/>
          <w:i/>
          <w:sz w:val="24"/>
          <w:szCs w:val="24"/>
        </w:rPr>
      </w:pPr>
      <w:r w:rsidRPr="008977EF">
        <w:rPr>
          <w:rFonts w:ascii="Times New Roman" w:hAnsi="Times New Roman" w:cs="Times New Roman"/>
          <w:sz w:val="24"/>
          <w:szCs w:val="24"/>
        </w:rPr>
        <w:t>в нарушении п.174</w:t>
      </w:r>
      <w:r w:rsidRPr="008977EF">
        <w:rPr>
          <w:rFonts w:ascii="Times New Roman" w:eastAsia="Calibri" w:hAnsi="Times New Roman" w:cs="Times New Roman"/>
          <w:spacing w:val="2"/>
          <w:sz w:val="24"/>
          <w:szCs w:val="24"/>
          <w:shd w:val="clear" w:color="auto" w:fill="FFFFFF"/>
          <w:lang w:eastAsia="en-US"/>
        </w:rPr>
        <w:t xml:space="preserve"> Инструкции </w:t>
      </w:r>
      <w:r w:rsidR="008977EF">
        <w:rPr>
          <w:rFonts w:ascii="Times New Roman" w:eastAsia="Calibri" w:hAnsi="Times New Roman" w:cs="Times New Roman"/>
          <w:spacing w:val="2"/>
          <w:sz w:val="24"/>
          <w:szCs w:val="24"/>
          <w:shd w:val="clear" w:color="auto" w:fill="FFFFFF"/>
          <w:lang w:eastAsia="en-US"/>
        </w:rPr>
        <w:t xml:space="preserve">№ </w:t>
      </w:r>
      <w:r w:rsidRPr="008977EF">
        <w:rPr>
          <w:rFonts w:ascii="Times New Roman" w:eastAsia="Calibri" w:hAnsi="Times New Roman" w:cs="Times New Roman"/>
          <w:spacing w:val="2"/>
          <w:sz w:val="24"/>
          <w:szCs w:val="24"/>
          <w:shd w:val="clear" w:color="auto" w:fill="FFFFFF"/>
          <w:lang w:eastAsia="en-US"/>
        </w:rPr>
        <w:t>191н</w:t>
      </w:r>
      <w:r w:rsidRPr="008977EF">
        <w:rPr>
          <w:rFonts w:ascii="Times New Roman" w:hAnsi="Times New Roman" w:cs="Times New Roman"/>
          <w:sz w:val="24"/>
          <w:szCs w:val="24"/>
        </w:rPr>
        <w:t>, при отсутствии информации об исполнении судебных решений по денежным обязательствам бюджета, предоставлена форма 0503296</w:t>
      </w:r>
      <w:r w:rsidRPr="008977EF">
        <w:rPr>
          <w:rFonts w:ascii="Times New Roman" w:hAnsi="Times New Roman" w:cs="Times New Roman"/>
          <w:i/>
          <w:sz w:val="24"/>
          <w:szCs w:val="24"/>
        </w:rPr>
        <w:t>;</w:t>
      </w:r>
    </w:p>
    <w:p w:rsidR="002B1155" w:rsidRPr="008977EF" w:rsidRDefault="008977EF" w:rsidP="008977EF">
      <w:pPr>
        <w:numPr>
          <w:ilvl w:val="0"/>
          <w:numId w:val="11"/>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в нарушении </w:t>
      </w:r>
      <w:r w:rsidR="002B1155" w:rsidRPr="008977EF">
        <w:rPr>
          <w:rFonts w:ascii="Times New Roman" w:hAnsi="Times New Roman" w:cs="Times New Roman"/>
          <w:sz w:val="24"/>
          <w:szCs w:val="24"/>
        </w:rPr>
        <w:t xml:space="preserve">п.153 Инструкции </w:t>
      </w:r>
      <w:r>
        <w:rPr>
          <w:rFonts w:ascii="Times New Roman" w:hAnsi="Times New Roman" w:cs="Times New Roman"/>
          <w:sz w:val="24"/>
          <w:szCs w:val="24"/>
        </w:rPr>
        <w:t xml:space="preserve">№ </w:t>
      </w:r>
      <w:r w:rsidR="002B1155" w:rsidRPr="008977EF">
        <w:rPr>
          <w:rFonts w:ascii="Times New Roman" w:hAnsi="Times New Roman" w:cs="Times New Roman"/>
          <w:sz w:val="24"/>
          <w:szCs w:val="24"/>
        </w:rPr>
        <w:t>191н, при отсутствии изменений в направлениях деятельности субъекта бюджетной отчетности за отчетный год в части тех видов деятельности, которые впервые были осуществлены субъектом бюджетной отчетности в отчетном году и (или) которые были прекращены им в отчетном году, Таблица 1 «Сведения о направлениях деятель</w:t>
      </w:r>
      <w:r>
        <w:rPr>
          <w:rFonts w:ascii="Times New Roman" w:hAnsi="Times New Roman" w:cs="Times New Roman"/>
          <w:sz w:val="24"/>
          <w:szCs w:val="24"/>
        </w:rPr>
        <w:t>ности» предоставлена заполненной</w:t>
      </w:r>
      <w:r w:rsidR="002B1155" w:rsidRPr="008977EF">
        <w:rPr>
          <w:rFonts w:ascii="Times New Roman" w:hAnsi="Times New Roman" w:cs="Times New Roman"/>
          <w:sz w:val="24"/>
          <w:szCs w:val="24"/>
        </w:rPr>
        <w:t>;</w:t>
      </w:r>
    </w:p>
    <w:p w:rsidR="002B1155" w:rsidRPr="008977EF" w:rsidRDefault="002B1155" w:rsidP="008977EF">
      <w:pPr>
        <w:pStyle w:val="a3"/>
        <w:numPr>
          <w:ilvl w:val="0"/>
          <w:numId w:val="11"/>
        </w:numPr>
        <w:spacing w:line="240" w:lineRule="auto"/>
        <w:ind w:left="0" w:firstLine="284"/>
        <w:rPr>
          <w:sz w:val="24"/>
          <w:szCs w:val="24"/>
        </w:rPr>
      </w:pPr>
      <w:r w:rsidRPr="008977EF">
        <w:rPr>
          <w:sz w:val="24"/>
          <w:szCs w:val="24"/>
        </w:rPr>
        <w:t>в нарушении п.</w:t>
      </w:r>
      <w:r w:rsidRPr="008977EF">
        <w:rPr>
          <w:rFonts w:eastAsia="Calibri"/>
          <w:sz w:val="24"/>
          <w:szCs w:val="24"/>
          <w:lang w:eastAsia="en-US"/>
        </w:rPr>
        <w:t xml:space="preserve"> </w:t>
      </w:r>
      <w:r w:rsidRPr="008977EF">
        <w:rPr>
          <w:sz w:val="24"/>
          <w:szCs w:val="24"/>
        </w:rPr>
        <w:t>159.5 Инструкции 191н, Таблица 12 «Сведения о результатах деятельности субъекта бюджетной отчетности» не может быть в составе нулевых форм, т.к. одним из пунктов данной таблицы является информация о техническом состоянии, эффективности использования, обеспеченности субъекта бюджетной отчетности и его структурных подразделений основными фондами (соответствия величины, состава и технического уровня фо</w:t>
      </w:r>
      <w:r w:rsidR="008977EF">
        <w:rPr>
          <w:sz w:val="24"/>
          <w:szCs w:val="24"/>
        </w:rPr>
        <w:t>ндов реальной потребности в них).</w:t>
      </w:r>
    </w:p>
    <w:p w:rsidR="008977EF" w:rsidRDefault="008977EF" w:rsidP="008977EF">
      <w:pPr>
        <w:pStyle w:val="a3"/>
        <w:numPr>
          <w:ilvl w:val="0"/>
          <w:numId w:val="23"/>
        </w:numPr>
        <w:spacing w:line="240" w:lineRule="auto"/>
        <w:ind w:left="0" w:firstLine="284"/>
        <w:rPr>
          <w:b/>
          <w:sz w:val="24"/>
          <w:szCs w:val="24"/>
        </w:rPr>
      </w:pPr>
      <w:r w:rsidRPr="00AE7905">
        <w:rPr>
          <w:b/>
          <w:sz w:val="24"/>
          <w:szCs w:val="24"/>
        </w:rPr>
        <w:t>Отчет по результатам контрольного мероприятия</w:t>
      </w:r>
      <w:r>
        <w:rPr>
          <w:b/>
          <w:sz w:val="24"/>
          <w:szCs w:val="24"/>
        </w:rPr>
        <w:t>, проведенного в</w:t>
      </w:r>
      <w:r w:rsidR="00E9679E">
        <w:rPr>
          <w:b/>
          <w:sz w:val="24"/>
          <w:szCs w:val="24"/>
        </w:rPr>
        <w:t xml:space="preserve"> МБУСО «Центр помощи детям, оставшимся без попечения родителей</w:t>
      </w:r>
      <w:r>
        <w:rPr>
          <w:b/>
          <w:sz w:val="24"/>
          <w:szCs w:val="24"/>
        </w:rPr>
        <w:t xml:space="preserve"> </w:t>
      </w:r>
      <w:r>
        <w:rPr>
          <w:b/>
          <w:sz w:val="24"/>
          <w:szCs w:val="24"/>
        </w:rPr>
        <w:t>по вопросу: «</w:t>
      </w:r>
      <w:r>
        <w:rPr>
          <w:b/>
          <w:sz w:val="24"/>
          <w:szCs w:val="24"/>
        </w:rPr>
        <w:t xml:space="preserve">Проверка использования средств, предусмотренных на финансовое обеспечение выполнения муниципального задания» </w:t>
      </w:r>
      <w:r>
        <w:rPr>
          <w:b/>
          <w:sz w:val="24"/>
          <w:szCs w:val="24"/>
        </w:rPr>
        <w:t>2024 год».</w:t>
      </w:r>
      <w:r>
        <w:rPr>
          <w:b/>
          <w:sz w:val="24"/>
          <w:szCs w:val="24"/>
        </w:rPr>
        <w:t xml:space="preserve"> </w:t>
      </w:r>
    </w:p>
    <w:p w:rsidR="00E9679E" w:rsidRPr="00E9679E" w:rsidRDefault="00E9679E" w:rsidP="00E9679E">
      <w:pPr>
        <w:tabs>
          <w:tab w:val="left" w:pos="1338"/>
          <w:tab w:val="left" w:pos="4356"/>
        </w:tabs>
        <w:spacing w:after="0" w:line="240" w:lineRule="auto"/>
        <w:ind w:firstLine="284"/>
        <w:jc w:val="both"/>
        <w:rPr>
          <w:rFonts w:ascii="Times New Roman" w:hAnsi="Times New Roman" w:cs="Times New Roman"/>
          <w:sz w:val="24"/>
          <w:szCs w:val="24"/>
        </w:rPr>
      </w:pPr>
      <w:r w:rsidRPr="00E9679E">
        <w:rPr>
          <w:rFonts w:ascii="Times New Roman" w:hAnsi="Times New Roman" w:cs="Times New Roman"/>
          <w:sz w:val="24"/>
          <w:szCs w:val="24"/>
        </w:rPr>
        <w:t xml:space="preserve">В ходе проверки установлено следующее: </w:t>
      </w:r>
    </w:p>
    <w:p w:rsidR="00E9679E" w:rsidRPr="00E9679E" w:rsidRDefault="00E9679E" w:rsidP="00E9679E">
      <w:pPr>
        <w:numPr>
          <w:ilvl w:val="0"/>
          <w:numId w:val="24"/>
        </w:numPr>
        <w:tabs>
          <w:tab w:val="left" w:pos="0"/>
          <w:tab w:val="left" w:pos="567"/>
        </w:tabs>
        <w:spacing w:after="0" w:line="240" w:lineRule="auto"/>
        <w:ind w:left="0" w:firstLine="284"/>
        <w:jc w:val="both"/>
        <w:rPr>
          <w:rFonts w:ascii="Times New Roman" w:hAnsi="Times New Roman" w:cs="Times New Roman"/>
          <w:b/>
          <w:color w:val="000000"/>
          <w:sz w:val="24"/>
          <w:szCs w:val="24"/>
        </w:rPr>
      </w:pPr>
      <w:r w:rsidRPr="00E9679E">
        <w:rPr>
          <w:rFonts w:ascii="Times New Roman" w:hAnsi="Times New Roman" w:cs="Times New Roman"/>
          <w:b/>
          <w:i/>
          <w:color w:val="000000"/>
          <w:sz w:val="24"/>
          <w:szCs w:val="24"/>
        </w:rPr>
        <w:t>Нарушения законодательства о бухгалтерском учете и требований по составлению отчетности:</w:t>
      </w:r>
    </w:p>
    <w:p w:rsidR="00E9679E" w:rsidRPr="00E9679E" w:rsidRDefault="00E9679E" w:rsidP="00E9679E">
      <w:pPr>
        <w:pStyle w:val="a8"/>
        <w:jc w:val="both"/>
        <w:rPr>
          <w:rFonts w:ascii="Times New Roman" w:hAnsi="Times New Roman"/>
          <w:color w:val="000000"/>
          <w:sz w:val="24"/>
          <w:szCs w:val="24"/>
        </w:rPr>
      </w:pPr>
      <w:r w:rsidRPr="00E9679E">
        <w:rPr>
          <w:rFonts w:ascii="Times New Roman" w:hAnsi="Times New Roman"/>
          <w:color w:val="FF0000"/>
          <w:sz w:val="24"/>
          <w:szCs w:val="24"/>
        </w:rPr>
        <w:t xml:space="preserve">   </w:t>
      </w:r>
      <w:r w:rsidRPr="00E9679E">
        <w:rPr>
          <w:rFonts w:ascii="Times New Roman" w:hAnsi="Times New Roman"/>
          <w:color w:val="000000"/>
          <w:sz w:val="24"/>
          <w:szCs w:val="24"/>
        </w:rPr>
        <w:t xml:space="preserve">1. В нарушении приказа Минфина от 15.04.021г. с изменениями от 30.10.2023г. № 174н  приложения № 2, не актуализированы унифицированные формы первичного учета, которые необходимо использовать с 2025 года. (Устранено в ходе проверки: внесли изменения в учетную политику утверждено Приказом МБУСО «Центр помощи детям, оставшимся без попечения родителей» №117 от 01.06.2025г.); </w:t>
      </w:r>
    </w:p>
    <w:p w:rsidR="00E9679E" w:rsidRPr="00F73F0A" w:rsidRDefault="00E9679E" w:rsidP="00E9679E">
      <w:pPr>
        <w:pStyle w:val="a8"/>
        <w:jc w:val="both"/>
        <w:rPr>
          <w:rFonts w:ascii="Times New Roman" w:hAnsi="Times New Roman"/>
          <w:sz w:val="24"/>
          <w:szCs w:val="24"/>
        </w:rPr>
      </w:pPr>
      <w:r w:rsidRPr="00F73F0A">
        <w:rPr>
          <w:color w:val="FF0000"/>
          <w:sz w:val="24"/>
          <w:szCs w:val="24"/>
        </w:rPr>
        <w:t xml:space="preserve">     </w:t>
      </w:r>
      <w:r w:rsidRPr="00F73F0A">
        <w:rPr>
          <w:color w:val="000000"/>
          <w:sz w:val="24"/>
          <w:szCs w:val="24"/>
        </w:rPr>
        <w:t>2.</w:t>
      </w:r>
      <w:r w:rsidRPr="00F73F0A">
        <w:rPr>
          <w:rFonts w:ascii="Times New Roman" w:hAnsi="Times New Roman"/>
          <w:sz w:val="24"/>
          <w:szCs w:val="24"/>
          <w:lang w:eastAsia="ru-RU"/>
        </w:rPr>
        <w:t xml:space="preserve"> </w:t>
      </w:r>
      <w:proofErr w:type="gramStart"/>
      <w:r>
        <w:rPr>
          <w:rFonts w:ascii="Times New Roman" w:hAnsi="Times New Roman"/>
          <w:sz w:val="24"/>
          <w:szCs w:val="24"/>
          <w:lang w:eastAsia="ru-RU"/>
        </w:rPr>
        <w:t xml:space="preserve">В нарушении </w:t>
      </w:r>
      <w:r w:rsidRPr="00F73F0A">
        <w:rPr>
          <w:rFonts w:ascii="Times New Roman" w:hAnsi="Times New Roman"/>
          <w:sz w:val="24"/>
          <w:szCs w:val="24"/>
        </w:rPr>
        <w:t>пункт</w:t>
      </w:r>
      <w:r>
        <w:rPr>
          <w:rFonts w:ascii="Times New Roman" w:hAnsi="Times New Roman"/>
          <w:sz w:val="24"/>
          <w:szCs w:val="24"/>
        </w:rPr>
        <w:t>а</w:t>
      </w:r>
      <w:r w:rsidRPr="00F73F0A">
        <w:rPr>
          <w:rFonts w:ascii="Times New Roman" w:hAnsi="Times New Roman"/>
          <w:sz w:val="24"/>
          <w:szCs w:val="24"/>
        </w:rPr>
        <w:t xml:space="preserve"> 1, подпункт</w:t>
      </w:r>
      <w:r>
        <w:rPr>
          <w:rFonts w:ascii="Times New Roman" w:hAnsi="Times New Roman"/>
          <w:sz w:val="24"/>
          <w:szCs w:val="24"/>
        </w:rPr>
        <w:t>ов</w:t>
      </w:r>
      <w:r w:rsidRPr="00F73F0A">
        <w:rPr>
          <w:rFonts w:ascii="Times New Roman" w:hAnsi="Times New Roman"/>
          <w:sz w:val="24"/>
          <w:szCs w:val="24"/>
        </w:rPr>
        <w:t xml:space="preserve"> «г», «ж» пункта 7 приложения № 2 к СГС «Учетная политика, оценочные значения и ошибки», част</w:t>
      </w:r>
      <w:r>
        <w:rPr>
          <w:rFonts w:ascii="Times New Roman" w:hAnsi="Times New Roman"/>
          <w:sz w:val="24"/>
          <w:szCs w:val="24"/>
        </w:rPr>
        <w:t>и</w:t>
      </w:r>
      <w:r w:rsidRPr="00F73F0A">
        <w:rPr>
          <w:rFonts w:ascii="Times New Roman" w:hAnsi="Times New Roman"/>
          <w:sz w:val="24"/>
          <w:szCs w:val="24"/>
          <w:lang w:val="en-US"/>
        </w:rPr>
        <w:t> </w:t>
      </w:r>
      <w:r w:rsidRPr="00F73F0A">
        <w:rPr>
          <w:rFonts w:ascii="Times New Roman" w:hAnsi="Times New Roman"/>
          <w:sz w:val="24"/>
          <w:szCs w:val="24"/>
        </w:rPr>
        <w:t>3</w:t>
      </w:r>
      <w:r w:rsidRPr="00F73F0A">
        <w:rPr>
          <w:rFonts w:ascii="Times New Roman" w:hAnsi="Times New Roman"/>
          <w:sz w:val="24"/>
          <w:szCs w:val="24"/>
          <w:lang w:val="en-US"/>
        </w:rPr>
        <w:t> </w:t>
      </w:r>
      <w:r w:rsidRPr="00F73F0A">
        <w:rPr>
          <w:rFonts w:ascii="Times New Roman" w:hAnsi="Times New Roman"/>
          <w:sz w:val="24"/>
          <w:szCs w:val="24"/>
        </w:rPr>
        <w:t xml:space="preserve"> статьи</w:t>
      </w:r>
      <w:r w:rsidRPr="00F73F0A">
        <w:rPr>
          <w:rFonts w:ascii="Times New Roman" w:hAnsi="Times New Roman"/>
          <w:sz w:val="24"/>
          <w:szCs w:val="24"/>
          <w:lang w:val="en-US"/>
        </w:rPr>
        <w:t> </w:t>
      </w:r>
      <w:r w:rsidRPr="00F73F0A">
        <w:rPr>
          <w:rFonts w:ascii="Times New Roman" w:hAnsi="Times New Roman"/>
          <w:sz w:val="24"/>
          <w:szCs w:val="24"/>
        </w:rPr>
        <w:t>9 Закона № 402-ФЗ</w:t>
      </w:r>
      <w:r w:rsidRPr="00F73F0A">
        <w:rPr>
          <w:rFonts w:ascii="Times New Roman" w:hAnsi="Times New Roman"/>
          <w:sz w:val="24"/>
          <w:szCs w:val="24"/>
          <w:lang w:eastAsia="ru-RU"/>
        </w:rPr>
        <w:t xml:space="preserve"> </w:t>
      </w:r>
      <w:r>
        <w:rPr>
          <w:rFonts w:ascii="Times New Roman" w:hAnsi="Times New Roman"/>
          <w:sz w:val="24"/>
          <w:szCs w:val="24"/>
          <w:lang w:eastAsia="ru-RU"/>
        </w:rPr>
        <w:t>н</w:t>
      </w:r>
      <w:r w:rsidRPr="00F73F0A">
        <w:rPr>
          <w:rFonts w:ascii="Times New Roman" w:hAnsi="Times New Roman"/>
          <w:sz w:val="24"/>
          <w:szCs w:val="24"/>
          <w:lang w:eastAsia="ru-RU"/>
        </w:rPr>
        <w:t>е установлены правила соблюдения графика документооборота, а именно отсутствует  порядок уведомления сотрудников об  обязанности представлять документы в срок по графику и знакомить их с графиком ЭДО под подпись</w:t>
      </w:r>
      <w:r>
        <w:rPr>
          <w:rFonts w:ascii="Times New Roman" w:hAnsi="Times New Roman"/>
          <w:sz w:val="24"/>
          <w:szCs w:val="24"/>
          <w:lang w:eastAsia="ru-RU"/>
        </w:rPr>
        <w:t>.</w:t>
      </w:r>
      <w:proofErr w:type="gramEnd"/>
      <w:r w:rsidRPr="00F73F0A">
        <w:rPr>
          <w:rFonts w:ascii="Times New Roman" w:hAnsi="Times New Roman"/>
          <w:sz w:val="24"/>
          <w:szCs w:val="24"/>
          <w:lang w:eastAsia="ru-RU"/>
        </w:rPr>
        <w:t xml:space="preserve"> (</w:t>
      </w:r>
      <w:r w:rsidRPr="00F73F0A">
        <w:rPr>
          <w:rFonts w:ascii="Times New Roman" w:hAnsi="Times New Roman"/>
          <w:sz w:val="24"/>
          <w:szCs w:val="24"/>
        </w:rPr>
        <w:t>Устранено в ходе проверки: внесли изменения в учетную политику утверждено Приказом МБУСО «Центр помощи детям, оставшимся без попечения родителей» №117 от 01.06.2025г.)</w:t>
      </w:r>
      <w:r>
        <w:rPr>
          <w:rFonts w:ascii="Times New Roman" w:hAnsi="Times New Roman"/>
          <w:sz w:val="24"/>
          <w:szCs w:val="24"/>
        </w:rPr>
        <w:t>;</w:t>
      </w:r>
    </w:p>
    <w:p w:rsidR="00E9679E" w:rsidRPr="00F73F0A" w:rsidRDefault="00E9679E" w:rsidP="00E9679E">
      <w:pPr>
        <w:pStyle w:val="a8"/>
        <w:jc w:val="both"/>
        <w:rPr>
          <w:rFonts w:ascii="Times New Roman" w:hAnsi="Times New Roman"/>
          <w:sz w:val="24"/>
          <w:szCs w:val="24"/>
        </w:rPr>
      </w:pPr>
      <w:r w:rsidRPr="00F73F0A">
        <w:rPr>
          <w:rFonts w:ascii="Times New Roman" w:hAnsi="Times New Roman"/>
          <w:sz w:val="24"/>
          <w:szCs w:val="24"/>
        </w:rPr>
        <w:t xml:space="preserve">     3. </w:t>
      </w:r>
      <w:r>
        <w:rPr>
          <w:rFonts w:ascii="Times New Roman" w:hAnsi="Times New Roman"/>
          <w:sz w:val="24"/>
          <w:szCs w:val="24"/>
        </w:rPr>
        <w:t xml:space="preserve">В  нарушении  </w:t>
      </w:r>
      <w:r w:rsidRPr="00F73F0A">
        <w:rPr>
          <w:rFonts w:ascii="Times New Roman" w:hAnsi="Times New Roman"/>
          <w:sz w:val="24"/>
          <w:szCs w:val="24"/>
        </w:rPr>
        <w:t>пункт  4 статьи 29 Закона от 6 декабря 2011 г. № 402-ФЗ</w:t>
      </w:r>
      <w:r>
        <w:rPr>
          <w:rFonts w:ascii="Times New Roman" w:hAnsi="Times New Roman"/>
          <w:sz w:val="24"/>
          <w:szCs w:val="24"/>
        </w:rPr>
        <w:t xml:space="preserve"> «О бухгалтерском учете», пункта</w:t>
      </w:r>
      <w:r w:rsidRPr="00F73F0A">
        <w:rPr>
          <w:rFonts w:ascii="Times New Roman" w:hAnsi="Times New Roman"/>
          <w:sz w:val="24"/>
          <w:szCs w:val="24"/>
        </w:rPr>
        <w:t xml:space="preserve"> 14 Инструкции к Единому плану счетов № 157н</w:t>
      </w:r>
      <w:r>
        <w:rPr>
          <w:rFonts w:ascii="Times New Roman" w:hAnsi="Times New Roman"/>
          <w:sz w:val="24"/>
          <w:szCs w:val="24"/>
        </w:rPr>
        <w:t xml:space="preserve"> </w:t>
      </w:r>
      <w:r w:rsidRPr="00F73F0A">
        <w:rPr>
          <w:rFonts w:ascii="Times New Roman" w:hAnsi="Times New Roman"/>
          <w:sz w:val="24"/>
          <w:szCs w:val="24"/>
        </w:rPr>
        <w:t xml:space="preserve"> </w:t>
      </w:r>
      <w:r>
        <w:rPr>
          <w:rFonts w:ascii="Times New Roman" w:hAnsi="Times New Roman"/>
          <w:sz w:val="24"/>
          <w:szCs w:val="24"/>
        </w:rPr>
        <w:t>н</w:t>
      </w:r>
      <w:r w:rsidRPr="00F73F0A">
        <w:rPr>
          <w:rFonts w:ascii="Times New Roman" w:hAnsi="Times New Roman"/>
          <w:sz w:val="24"/>
          <w:szCs w:val="24"/>
        </w:rPr>
        <w:t xml:space="preserve">е разработан Порядок передачи документов бухгалтерского учета при смене  руководителя и главного бухгалтера. (Устранено в ходе проверки: разработан «Порядок  приема-передачи документов  при смене руководителя </w:t>
      </w:r>
      <w:proofErr w:type="gramStart"/>
      <w:r w:rsidRPr="00F73F0A">
        <w:rPr>
          <w:rFonts w:ascii="Times New Roman" w:hAnsi="Times New Roman"/>
          <w:sz w:val="24"/>
          <w:szCs w:val="24"/>
        </w:rPr>
        <w:t>и(</w:t>
      </w:r>
      <w:proofErr w:type="gramEnd"/>
      <w:r w:rsidRPr="00F73F0A">
        <w:rPr>
          <w:rFonts w:ascii="Times New Roman" w:hAnsi="Times New Roman"/>
          <w:sz w:val="24"/>
          <w:szCs w:val="24"/>
        </w:rPr>
        <w:t>или) главного бухгалтера», утверждено Приказом МБУСО «Центр помощи детям, оставшимся без попечения род</w:t>
      </w:r>
      <w:r>
        <w:rPr>
          <w:rFonts w:ascii="Times New Roman" w:hAnsi="Times New Roman"/>
          <w:sz w:val="24"/>
          <w:szCs w:val="24"/>
        </w:rPr>
        <w:t>ителей» № 116  от 01.06.2025г.);</w:t>
      </w:r>
    </w:p>
    <w:p w:rsidR="00E9679E" w:rsidRPr="00F73F0A" w:rsidRDefault="00E9679E" w:rsidP="00E9679E">
      <w:pPr>
        <w:pStyle w:val="a8"/>
        <w:jc w:val="both"/>
        <w:rPr>
          <w:rFonts w:ascii="Times New Roman" w:hAnsi="Times New Roman"/>
          <w:color w:val="000000"/>
          <w:sz w:val="24"/>
          <w:szCs w:val="24"/>
          <w:shd w:val="clear" w:color="auto" w:fill="FFFFFF"/>
        </w:rPr>
      </w:pPr>
      <w:r w:rsidRPr="00F73F0A">
        <w:rPr>
          <w:rFonts w:ascii="Times New Roman" w:hAnsi="Times New Roman"/>
          <w:sz w:val="24"/>
          <w:szCs w:val="24"/>
        </w:rPr>
        <w:t xml:space="preserve">     4. </w:t>
      </w:r>
      <w:r>
        <w:rPr>
          <w:rFonts w:ascii="Times New Roman" w:hAnsi="Times New Roman"/>
          <w:sz w:val="24"/>
          <w:szCs w:val="24"/>
        </w:rPr>
        <w:t>В нарушении Приказа Минфина России от  30.03.2015г. № 52н,  в</w:t>
      </w:r>
      <w:r w:rsidRPr="00F73F0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авансовом </w:t>
      </w:r>
      <w:r w:rsidRPr="00F73F0A">
        <w:rPr>
          <w:rFonts w:ascii="Times New Roman" w:hAnsi="Times New Roman"/>
          <w:color w:val="000000"/>
          <w:sz w:val="24"/>
          <w:szCs w:val="24"/>
          <w:shd w:val="clear" w:color="auto" w:fill="FFFFFF"/>
        </w:rPr>
        <w:t>отчете №0000-0000002 от 10.06.2024г. в разделе 1 «Авансовый отчет» подразделе 1.2 «Отчет о расходах на закупку товаров, работ, услуг малого объема» не указан документ-основание;</w:t>
      </w:r>
    </w:p>
    <w:p w:rsidR="00E9679E" w:rsidRPr="00E9679E" w:rsidRDefault="00E9679E" w:rsidP="00E9679E">
      <w:pPr>
        <w:spacing w:line="240" w:lineRule="auto"/>
        <w:contextualSpacing/>
        <w:jc w:val="both"/>
        <w:rPr>
          <w:rFonts w:ascii="Times New Roman" w:hAnsi="Times New Roman" w:cs="Times New Roman"/>
          <w:color w:val="2C2D2E"/>
          <w:sz w:val="24"/>
          <w:szCs w:val="24"/>
          <w:shd w:val="clear" w:color="auto" w:fill="FFFFFF"/>
        </w:rPr>
      </w:pPr>
      <w:r w:rsidRPr="00E9679E">
        <w:rPr>
          <w:rFonts w:ascii="Times New Roman" w:hAnsi="Times New Roman" w:cs="Times New Roman"/>
          <w:color w:val="000000"/>
          <w:sz w:val="24"/>
          <w:szCs w:val="24"/>
          <w:shd w:val="clear" w:color="auto" w:fill="FFFFFF"/>
        </w:rPr>
        <w:t xml:space="preserve">     5.</w:t>
      </w:r>
      <w:r>
        <w:rPr>
          <w:rFonts w:ascii="Times New Roman" w:hAnsi="Times New Roman" w:cs="Times New Roman"/>
          <w:color w:val="000000"/>
          <w:sz w:val="24"/>
          <w:szCs w:val="24"/>
          <w:shd w:val="clear" w:color="auto" w:fill="FFFFFF"/>
        </w:rPr>
        <w:t xml:space="preserve"> </w:t>
      </w:r>
      <w:r w:rsidRPr="00E9679E">
        <w:rPr>
          <w:rFonts w:ascii="Times New Roman" w:hAnsi="Times New Roman" w:cs="Times New Roman"/>
          <w:color w:val="000000"/>
          <w:sz w:val="24"/>
          <w:szCs w:val="24"/>
          <w:shd w:val="clear" w:color="auto" w:fill="FFFFFF"/>
        </w:rPr>
        <w:t xml:space="preserve">В нарушении </w:t>
      </w:r>
      <w:r w:rsidRPr="00E9679E">
        <w:rPr>
          <w:rFonts w:ascii="Times New Roman" w:hAnsi="Times New Roman" w:cs="Times New Roman"/>
          <w:sz w:val="24"/>
          <w:szCs w:val="24"/>
        </w:rPr>
        <w:t>Приказа Минфина России от 30.03.2015г. № 52н, в</w:t>
      </w:r>
      <w:r w:rsidRPr="00E9679E">
        <w:rPr>
          <w:rFonts w:ascii="Times New Roman" w:hAnsi="Times New Roman" w:cs="Times New Roman"/>
          <w:color w:val="2C2D2E"/>
          <w:sz w:val="24"/>
          <w:szCs w:val="24"/>
          <w:shd w:val="clear" w:color="auto" w:fill="FFFFFF"/>
        </w:rPr>
        <w:t xml:space="preserve"> отчетах о расходах подотчетного лица код по БК не детализирован полностью, в Приказе Минфина России от </w:t>
      </w:r>
      <w:smartTag w:uri="urn:schemas-microsoft-com:office:smarttags" w:element="date">
        <w:smartTagPr>
          <w:attr w:name="Year" w:val="2015"/>
          <w:attr w:name="Day" w:val="30"/>
          <w:attr w:name="Month" w:val="3"/>
          <w:attr w:name="ls" w:val="trans"/>
        </w:smartTagPr>
        <w:r w:rsidRPr="00E9679E">
          <w:rPr>
            <w:rFonts w:ascii="Times New Roman" w:hAnsi="Times New Roman" w:cs="Times New Roman"/>
            <w:color w:val="2C2D2E"/>
            <w:sz w:val="24"/>
            <w:szCs w:val="24"/>
            <w:shd w:val="clear" w:color="auto" w:fill="FFFFFF"/>
          </w:rPr>
          <w:t xml:space="preserve">30 марта </w:t>
        </w:r>
        <w:smartTag w:uri="urn:schemas-microsoft-com:office:smarttags" w:element="metricconverter">
          <w:smartTagPr>
            <w:attr w:name="ProductID" w:val="2015 г"/>
          </w:smartTagPr>
          <w:r w:rsidRPr="00E9679E">
            <w:rPr>
              <w:rFonts w:ascii="Times New Roman" w:hAnsi="Times New Roman" w:cs="Times New Roman"/>
              <w:color w:val="2C2D2E"/>
              <w:sz w:val="24"/>
              <w:szCs w:val="24"/>
              <w:shd w:val="clear" w:color="auto" w:fill="FFFFFF"/>
            </w:rPr>
            <w:t>2015 г</w:t>
          </w:r>
        </w:smartTag>
        <w:r w:rsidRPr="00E9679E">
          <w:rPr>
            <w:rFonts w:ascii="Times New Roman" w:hAnsi="Times New Roman" w:cs="Times New Roman"/>
            <w:color w:val="2C2D2E"/>
            <w:sz w:val="24"/>
            <w:szCs w:val="24"/>
            <w:shd w:val="clear" w:color="auto" w:fill="FFFFFF"/>
          </w:rPr>
          <w:t>.</w:t>
        </w:r>
      </w:smartTag>
      <w:r w:rsidRPr="00E9679E">
        <w:rPr>
          <w:rFonts w:ascii="Times New Roman" w:hAnsi="Times New Roman" w:cs="Times New Roman"/>
          <w:color w:val="2C2D2E"/>
          <w:sz w:val="24"/>
          <w:szCs w:val="24"/>
          <w:shd w:val="clear" w:color="auto" w:fill="FFFFFF"/>
        </w:rPr>
        <w:t xml:space="preserve"> N 52н не содержится норм, которые бы допускали возможность указывать сокращенный код, следовательно, код по БК должен быть указан полностью. В связи с этим, невозможно проверить правильность определения аналитических счетов при принятии к учету.</w:t>
      </w:r>
    </w:p>
    <w:p w:rsidR="00E9679E" w:rsidRPr="00E9679E" w:rsidRDefault="00E9679E" w:rsidP="00E9679E">
      <w:pPr>
        <w:shd w:val="clear" w:color="auto" w:fill="FFFFFF"/>
        <w:spacing w:line="240" w:lineRule="auto"/>
        <w:ind w:firstLine="284"/>
        <w:contextualSpacing/>
        <w:jc w:val="both"/>
        <w:textAlignment w:val="baseline"/>
        <w:rPr>
          <w:rFonts w:ascii="Times New Roman" w:hAnsi="Times New Roman" w:cs="Times New Roman"/>
          <w:color w:val="000000"/>
          <w:sz w:val="24"/>
          <w:szCs w:val="24"/>
        </w:rPr>
      </w:pPr>
      <w:r w:rsidRPr="00E9679E">
        <w:rPr>
          <w:rFonts w:ascii="Times New Roman" w:hAnsi="Times New Roman" w:cs="Times New Roman"/>
          <w:color w:val="2C2D2E"/>
          <w:sz w:val="24"/>
          <w:szCs w:val="24"/>
          <w:shd w:val="clear" w:color="auto" w:fill="FFFFFF"/>
        </w:rPr>
        <w:t>6. В нарушении п.6 Приказа Минтранса России № 390 от 28.09.2022г., п</w:t>
      </w:r>
      <w:r w:rsidRPr="00E9679E">
        <w:rPr>
          <w:rFonts w:ascii="Times New Roman" w:hAnsi="Times New Roman" w:cs="Times New Roman"/>
          <w:color w:val="000000"/>
          <w:sz w:val="24"/>
          <w:szCs w:val="24"/>
        </w:rPr>
        <w:t>утевые листы оформлены не в соответствии с вновь утвержденными требованиями, отсутствует СНИЛС водителя, срок действия «с» и «по».</w:t>
      </w:r>
    </w:p>
    <w:p w:rsidR="00E9679E" w:rsidRPr="00E9679E" w:rsidRDefault="00E9679E" w:rsidP="00E9679E">
      <w:pPr>
        <w:spacing w:line="240" w:lineRule="auto"/>
        <w:ind w:firstLine="284"/>
        <w:contextualSpacing/>
        <w:jc w:val="both"/>
        <w:rPr>
          <w:rFonts w:ascii="Times New Roman" w:hAnsi="Times New Roman" w:cs="Times New Roman"/>
          <w:color w:val="000000"/>
          <w:sz w:val="24"/>
          <w:szCs w:val="24"/>
          <w:shd w:val="clear" w:color="auto" w:fill="FFFFFF"/>
        </w:rPr>
      </w:pPr>
      <w:r w:rsidRPr="00E9679E">
        <w:rPr>
          <w:rFonts w:ascii="Times New Roman" w:hAnsi="Times New Roman" w:cs="Times New Roman"/>
          <w:color w:val="000000"/>
          <w:sz w:val="24"/>
          <w:szCs w:val="24"/>
          <w:shd w:val="clear" w:color="auto" w:fill="FFFFFF"/>
        </w:rPr>
        <w:t>7. В нарушении Приказа Минтранса № 390 от 28.09.2022г., в путевых листах не заполнены реквизиты:</w:t>
      </w:r>
    </w:p>
    <w:p w:rsidR="00E9679E" w:rsidRPr="00E9679E" w:rsidRDefault="00E9679E" w:rsidP="00E9679E">
      <w:pPr>
        <w:tabs>
          <w:tab w:val="left" w:pos="709"/>
        </w:tabs>
        <w:spacing w:line="240" w:lineRule="auto"/>
        <w:ind w:firstLine="284"/>
        <w:contextualSpacing/>
        <w:jc w:val="both"/>
        <w:rPr>
          <w:rFonts w:ascii="Times New Roman" w:hAnsi="Times New Roman" w:cs="Times New Roman"/>
          <w:sz w:val="24"/>
          <w:szCs w:val="24"/>
        </w:rPr>
      </w:pPr>
      <w:r w:rsidRPr="00E9679E">
        <w:rPr>
          <w:rFonts w:ascii="Times New Roman" w:hAnsi="Times New Roman" w:cs="Times New Roman"/>
          <w:sz w:val="24"/>
          <w:szCs w:val="24"/>
        </w:rPr>
        <w:t>- дата и время выпуска транспортного средства на линию (пункт 13 Приказа);</w:t>
      </w:r>
    </w:p>
    <w:p w:rsidR="00E9679E" w:rsidRPr="00E9679E" w:rsidRDefault="00E9679E" w:rsidP="00E9679E">
      <w:pPr>
        <w:tabs>
          <w:tab w:val="left" w:pos="709"/>
        </w:tabs>
        <w:spacing w:line="240" w:lineRule="auto"/>
        <w:ind w:firstLine="284"/>
        <w:contextualSpacing/>
        <w:jc w:val="both"/>
        <w:rPr>
          <w:rFonts w:ascii="Times New Roman" w:hAnsi="Times New Roman" w:cs="Times New Roman"/>
          <w:sz w:val="24"/>
          <w:szCs w:val="24"/>
        </w:rPr>
      </w:pPr>
      <w:r w:rsidRPr="00E9679E">
        <w:rPr>
          <w:rFonts w:ascii="Times New Roman" w:hAnsi="Times New Roman" w:cs="Times New Roman"/>
          <w:sz w:val="24"/>
          <w:szCs w:val="24"/>
        </w:rPr>
        <w:t>- дата и время проведения предрейсового или предсменного контроля технического состояния транспортного средства (пункт 13 Приказа) (путевые за январь 2024г., апрель 2024г., май 2024г., июнь 2024г, июль 2024г., август 2024г., сентябрь 2024г., октябрь 2024г., февраль 2025г.);</w:t>
      </w:r>
    </w:p>
    <w:p w:rsidR="00E9679E" w:rsidRPr="00E9679E" w:rsidRDefault="00E9679E" w:rsidP="00E9679E">
      <w:pPr>
        <w:tabs>
          <w:tab w:val="left" w:pos="709"/>
        </w:tabs>
        <w:spacing w:line="240" w:lineRule="auto"/>
        <w:ind w:firstLine="284"/>
        <w:contextualSpacing/>
        <w:jc w:val="both"/>
        <w:rPr>
          <w:rFonts w:ascii="Times New Roman" w:hAnsi="Times New Roman" w:cs="Times New Roman"/>
          <w:sz w:val="24"/>
          <w:szCs w:val="24"/>
        </w:rPr>
      </w:pPr>
      <w:r w:rsidRPr="00E9679E">
        <w:rPr>
          <w:rFonts w:ascii="Times New Roman" w:hAnsi="Times New Roman" w:cs="Times New Roman"/>
          <w:sz w:val="24"/>
          <w:szCs w:val="24"/>
        </w:rPr>
        <w:t>- дата выдачи водительского удостоверения (п.6 Приказа № 390);</w:t>
      </w:r>
    </w:p>
    <w:p w:rsidR="00E9679E" w:rsidRPr="00E9679E" w:rsidRDefault="00E9679E" w:rsidP="00E9679E">
      <w:pPr>
        <w:spacing w:line="240" w:lineRule="auto"/>
        <w:ind w:firstLine="284"/>
        <w:contextualSpacing/>
        <w:jc w:val="both"/>
        <w:rPr>
          <w:rFonts w:ascii="Times New Roman" w:hAnsi="Times New Roman" w:cs="Times New Roman"/>
          <w:sz w:val="24"/>
          <w:szCs w:val="24"/>
        </w:rPr>
      </w:pPr>
      <w:r w:rsidRPr="00E9679E">
        <w:rPr>
          <w:rFonts w:ascii="Times New Roman" w:hAnsi="Times New Roman" w:cs="Times New Roman"/>
          <w:sz w:val="24"/>
          <w:szCs w:val="24"/>
        </w:rPr>
        <w:t xml:space="preserve">- сведения о виде перевозки и виде сообщения (п.7 и п.8 Приказа № 390).        </w:t>
      </w:r>
    </w:p>
    <w:p w:rsidR="00E9679E" w:rsidRPr="00E9679E" w:rsidRDefault="00E9679E" w:rsidP="00E9679E">
      <w:pPr>
        <w:tabs>
          <w:tab w:val="left" w:pos="709"/>
        </w:tabs>
        <w:spacing w:line="240" w:lineRule="auto"/>
        <w:ind w:firstLine="284"/>
        <w:contextualSpacing/>
        <w:jc w:val="both"/>
        <w:rPr>
          <w:rFonts w:ascii="Times New Roman" w:hAnsi="Times New Roman" w:cs="Times New Roman"/>
          <w:color w:val="000000"/>
          <w:sz w:val="24"/>
          <w:szCs w:val="24"/>
          <w:shd w:val="clear" w:color="auto" w:fill="FFFFFF"/>
        </w:rPr>
      </w:pPr>
      <w:r w:rsidRPr="00F73F0A">
        <w:rPr>
          <w:sz w:val="24"/>
          <w:szCs w:val="24"/>
        </w:rPr>
        <w:t>8.</w:t>
      </w:r>
      <w:r>
        <w:rPr>
          <w:sz w:val="24"/>
          <w:szCs w:val="24"/>
        </w:rPr>
        <w:t xml:space="preserve"> </w:t>
      </w:r>
      <w:r w:rsidRPr="00E9679E">
        <w:rPr>
          <w:rFonts w:ascii="Times New Roman" w:hAnsi="Times New Roman" w:cs="Times New Roman"/>
          <w:sz w:val="24"/>
          <w:szCs w:val="24"/>
        </w:rPr>
        <w:t xml:space="preserve">В нарушении письма Федеральной службы государственной статистики № ИУ-09-22/257, во всех путевых листах не  указано точное место отправления и назначения автотранспорта, а именно номера домов или названия улиц. В связи с этим была проведена выборочная проверка путевых листов по пройденному расстоянию от мест отправлений до назначений на основании данных программы 2 ГИС. </w:t>
      </w:r>
      <w:proofErr w:type="gramStart"/>
      <w:r w:rsidRPr="00E9679E">
        <w:rPr>
          <w:rFonts w:ascii="Times New Roman" w:hAnsi="Times New Roman" w:cs="Times New Roman"/>
          <w:sz w:val="24"/>
          <w:szCs w:val="24"/>
        </w:rPr>
        <w:t xml:space="preserve">Были выбраны путевые листы №85 от 11.09.2024г. (детский дом - ул. Спортивная 8 км), №87 от 01.10.2024г. (детский дом - Новая Уфа 12,8 км), №125 от 14.06.2024г. (детский дом – ОРС 7 км) и №132  от 05.07.2024г. (ул. Кутузова – ул. Клубная 5 км, ул. </w:t>
      </w:r>
      <w:proofErr w:type="spellStart"/>
      <w:r w:rsidRPr="00E9679E">
        <w:rPr>
          <w:rFonts w:ascii="Times New Roman" w:hAnsi="Times New Roman" w:cs="Times New Roman"/>
          <w:sz w:val="24"/>
          <w:szCs w:val="24"/>
        </w:rPr>
        <w:t>С.Лазо</w:t>
      </w:r>
      <w:proofErr w:type="spellEnd"/>
      <w:r w:rsidRPr="00E9679E">
        <w:rPr>
          <w:rFonts w:ascii="Times New Roman" w:hAnsi="Times New Roman" w:cs="Times New Roman"/>
          <w:sz w:val="24"/>
          <w:szCs w:val="24"/>
        </w:rPr>
        <w:t xml:space="preserve"> – ул. Кутузова 5 км), по данным 2 ГИС расстояние по следующим маршрутам движения</w:t>
      </w:r>
      <w:proofErr w:type="gramEnd"/>
      <w:r w:rsidRPr="00E9679E">
        <w:rPr>
          <w:rFonts w:ascii="Times New Roman" w:hAnsi="Times New Roman" w:cs="Times New Roman"/>
          <w:sz w:val="24"/>
          <w:szCs w:val="24"/>
        </w:rPr>
        <w:t xml:space="preserve"> составило: 3,7 км; 7,1 км; 4,6 км; 0,6 км; 0,6 км соответственно. Данное нарушение явилось следствием некорректного указания мест отправлений и назначений, и как следствие, завышение списания ГСМ.  </w:t>
      </w:r>
    </w:p>
    <w:p w:rsidR="00E9679E" w:rsidRPr="00E9679E" w:rsidRDefault="00E9679E" w:rsidP="00E9679E">
      <w:pPr>
        <w:spacing w:line="240" w:lineRule="auto"/>
        <w:ind w:firstLine="284"/>
        <w:contextualSpacing/>
        <w:jc w:val="both"/>
        <w:rPr>
          <w:rFonts w:ascii="Times New Roman" w:hAnsi="Times New Roman" w:cs="Times New Roman"/>
          <w:sz w:val="24"/>
          <w:szCs w:val="24"/>
        </w:rPr>
      </w:pPr>
      <w:r w:rsidRPr="00E9679E">
        <w:rPr>
          <w:rFonts w:ascii="Times New Roman" w:hAnsi="Times New Roman" w:cs="Times New Roman"/>
          <w:color w:val="000000"/>
          <w:sz w:val="24"/>
          <w:szCs w:val="24"/>
          <w:shd w:val="clear" w:color="auto" w:fill="FFFFFF"/>
        </w:rPr>
        <w:t xml:space="preserve"> 9. В нарушении П</w:t>
      </w:r>
      <w:r w:rsidRPr="00E9679E">
        <w:rPr>
          <w:rFonts w:ascii="Times New Roman" w:hAnsi="Times New Roman" w:cs="Times New Roman"/>
          <w:sz w:val="24"/>
          <w:szCs w:val="24"/>
        </w:rPr>
        <w:t>орядка оформления и формирования путевого листа, установленным  Приказом Минтранса №390 от 28.09.2022г.: в отдельных путевых листах, принятых к учету, записи сделаны неразборчиво, невозможно было разобрать мест отправления и назначения, допускались исправления.</w:t>
      </w:r>
    </w:p>
    <w:p w:rsidR="00E9679E" w:rsidRPr="00E9679E" w:rsidRDefault="00E9679E" w:rsidP="00E9679E">
      <w:pPr>
        <w:numPr>
          <w:ilvl w:val="0"/>
          <w:numId w:val="24"/>
        </w:numPr>
        <w:spacing w:line="240" w:lineRule="auto"/>
        <w:ind w:left="0" w:firstLine="284"/>
        <w:contextualSpacing/>
        <w:jc w:val="both"/>
        <w:rPr>
          <w:rFonts w:ascii="Times New Roman" w:hAnsi="Times New Roman" w:cs="Times New Roman"/>
          <w:b/>
          <w:i/>
          <w:sz w:val="24"/>
          <w:szCs w:val="24"/>
        </w:rPr>
      </w:pPr>
      <w:r w:rsidRPr="00E9679E">
        <w:rPr>
          <w:rFonts w:ascii="Times New Roman" w:hAnsi="Times New Roman" w:cs="Times New Roman"/>
          <w:b/>
          <w:i/>
          <w:sz w:val="24"/>
          <w:szCs w:val="24"/>
        </w:rPr>
        <w:t>Несоблюдение установленных процедур и требований бюджетного законодательства при исполнении бюджета:</w:t>
      </w:r>
    </w:p>
    <w:p w:rsidR="00E9679E" w:rsidRPr="00E9679E" w:rsidRDefault="00E9679E" w:rsidP="00E9679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E9679E">
        <w:rPr>
          <w:rFonts w:ascii="Times New Roman" w:hAnsi="Times New Roman" w:cs="Times New Roman"/>
          <w:sz w:val="24"/>
          <w:szCs w:val="24"/>
        </w:rPr>
        <w:t xml:space="preserve">1. В нарушении Порядка предоставления субсидий из бюджета муниципального района муниципальным бюджетным и автономным учреждениям на финансовое обеспечение выполнения муниципального задания (утв. Постановлением администрации  Нязепетровского муниципального района №544 от 30 июня 2021г.), в ходе проверки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в проверяемом периоде заключено Учредителем Соглашение с МБУСО «Центр помощи детям, оставшимся без попечения родителей» не в соответствии с примерной формой соглашения, утвержденной вышеуказанным Порядком;  </w:t>
      </w:r>
    </w:p>
    <w:p w:rsidR="00E9679E" w:rsidRPr="00E9679E" w:rsidRDefault="00E9679E" w:rsidP="00E9679E">
      <w:pPr>
        <w:spacing w:after="0" w:line="240" w:lineRule="auto"/>
        <w:ind w:firstLine="284"/>
        <w:contextualSpacing/>
        <w:jc w:val="both"/>
        <w:rPr>
          <w:rFonts w:ascii="Times New Roman" w:hAnsi="Times New Roman" w:cs="Times New Roman"/>
          <w:color w:val="000000"/>
          <w:sz w:val="24"/>
          <w:szCs w:val="24"/>
        </w:rPr>
      </w:pPr>
      <w:r w:rsidRPr="00E9679E">
        <w:rPr>
          <w:rFonts w:ascii="Times New Roman" w:hAnsi="Times New Roman" w:cs="Times New Roman"/>
          <w:sz w:val="24"/>
          <w:szCs w:val="24"/>
        </w:rPr>
        <w:t>2. В нарушении ст. 195.3</w:t>
      </w:r>
      <w:r>
        <w:rPr>
          <w:rFonts w:ascii="Times New Roman" w:hAnsi="Times New Roman" w:cs="Times New Roman"/>
          <w:sz w:val="24"/>
          <w:szCs w:val="24"/>
        </w:rPr>
        <w:t xml:space="preserve"> </w:t>
      </w:r>
      <w:r w:rsidRPr="00E9679E">
        <w:rPr>
          <w:rFonts w:ascii="Times New Roman" w:hAnsi="Times New Roman" w:cs="Times New Roman"/>
          <w:color w:val="000000"/>
          <w:sz w:val="24"/>
          <w:szCs w:val="24"/>
        </w:rPr>
        <w:t xml:space="preserve">ТК РФ в части  требования к квалификации работников, содержащихся в профессиональных стандартах, установлено, что </w:t>
      </w:r>
      <w:r w:rsidRPr="00E9679E">
        <w:rPr>
          <w:rFonts w:ascii="Times New Roman" w:hAnsi="Times New Roman" w:cs="Times New Roman"/>
          <w:sz w:val="24"/>
          <w:szCs w:val="24"/>
        </w:rPr>
        <w:t>у медицинской сестры, которая исполняет функции диетсестры, сертификат на повышение квалификации по специальности «Диетология</w:t>
      </w:r>
      <w:r w:rsidRPr="00E9679E">
        <w:rPr>
          <w:rFonts w:ascii="Times New Roman" w:hAnsi="Times New Roman" w:cs="Times New Roman"/>
          <w:color w:val="000000"/>
          <w:sz w:val="24"/>
          <w:szCs w:val="24"/>
        </w:rPr>
        <w:t xml:space="preserve">» прекратил свое действие в 2023 году; </w:t>
      </w:r>
    </w:p>
    <w:p w:rsidR="00E9679E" w:rsidRPr="00E9679E" w:rsidRDefault="00E9679E" w:rsidP="00BE2321">
      <w:pPr>
        <w:spacing w:line="240" w:lineRule="auto"/>
        <w:ind w:firstLine="284"/>
        <w:contextualSpacing/>
        <w:jc w:val="both"/>
        <w:rPr>
          <w:rFonts w:ascii="Times New Roman" w:hAnsi="Times New Roman" w:cs="Times New Roman"/>
          <w:color w:val="000000"/>
          <w:sz w:val="24"/>
          <w:szCs w:val="24"/>
          <w:shd w:val="clear" w:color="auto" w:fill="FFFFFF"/>
        </w:rPr>
      </w:pPr>
      <w:r w:rsidRPr="00E9679E">
        <w:rPr>
          <w:rFonts w:ascii="Times New Roman" w:hAnsi="Times New Roman" w:cs="Times New Roman"/>
          <w:color w:val="000000"/>
          <w:sz w:val="24"/>
          <w:szCs w:val="24"/>
        </w:rPr>
        <w:t xml:space="preserve">3. В нарушении ч.2 ст.22 ТК РФ,  установлено, что в приказах, предоставленных для проверки </w:t>
      </w:r>
      <w:r w:rsidR="00BE2321">
        <w:rPr>
          <w:rFonts w:ascii="Times New Roman" w:hAnsi="Times New Roman" w:cs="Times New Roman"/>
          <w:color w:val="000000"/>
          <w:sz w:val="24"/>
          <w:szCs w:val="24"/>
        </w:rPr>
        <w:t xml:space="preserve">      </w:t>
      </w:r>
      <w:r w:rsidRPr="00E9679E">
        <w:rPr>
          <w:rFonts w:ascii="Times New Roman" w:hAnsi="Times New Roman" w:cs="Times New Roman"/>
          <w:color w:val="000000"/>
          <w:sz w:val="24"/>
          <w:szCs w:val="24"/>
        </w:rPr>
        <w:t xml:space="preserve">"О приеме на работу", "О совместительстве", "Об увольнении работников", "О представлении отпуска" отсутствуют подписи работников в графе: «с приказом </w:t>
      </w:r>
      <w:proofErr w:type="gramStart"/>
      <w:r w:rsidRPr="00E9679E">
        <w:rPr>
          <w:rFonts w:ascii="Times New Roman" w:hAnsi="Times New Roman" w:cs="Times New Roman"/>
          <w:color w:val="000000"/>
          <w:sz w:val="24"/>
          <w:szCs w:val="24"/>
        </w:rPr>
        <w:t>ознакомлен</w:t>
      </w:r>
      <w:proofErr w:type="gramEnd"/>
      <w:r w:rsidRPr="00E9679E">
        <w:rPr>
          <w:rFonts w:ascii="Times New Roman" w:hAnsi="Times New Roman" w:cs="Times New Roman"/>
          <w:color w:val="000000"/>
          <w:sz w:val="24"/>
          <w:szCs w:val="24"/>
        </w:rPr>
        <w:t xml:space="preserve">». </w:t>
      </w:r>
    </w:p>
    <w:p w:rsidR="00E9679E" w:rsidRPr="00BE2321" w:rsidRDefault="00E9679E" w:rsidP="00BE2321">
      <w:pPr>
        <w:numPr>
          <w:ilvl w:val="0"/>
          <w:numId w:val="24"/>
        </w:numPr>
        <w:spacing w:line="240" w:lineRule="auto"/>
        <w:ind w:left="709" w:hanging="425"/>
        <w:contextualSpacing/>
        <w:jc w:val="both"/>
        <w:rPr>
          <w:rFonts w:ascii="Times New Roman" w:hAnsi="Times New Roman" w:cs="Times New Roman"/>
          <w:b/>
          <w:i/>
          <w:color w:val="000000"/>
          <w:sz w:val="24"/>
          <w:szCs w:val="24"/>
          <w:shd w:val="clear" w:color="auto" w:fill="FFFFFF"/>
        </w:rPr>
      </w:pPr>
      <w:r w:rsidRPr="00BE2321">
        <w:rPr>
          <w:rFonts w:ascii="Times New Roman" w:hAnsi="Times New Roman" w:cs="Times New Roman"/>
          <w:b/>
          <w:i/>
          <w:color w:val="000000"/>
          <w:sz w:val="24"/>
          <w:szCs w:val="24"/>
          <w:shd w:val="clear" w:color="auto" w:fill="FFFFFF"/>
        </w:rPr>
        <w:t xml:space="preserve">Неэффективное использование  </w:t>
      </w:r>
      <w:proofErr w:type="gramStart"/>
      <w:r w:rsidRPr="00BE2321">
        <w:rPr>
          <w:rFonts w:ascii="Times New Roman" w:hAnsi="Times New Roman" w:cs="Times New Roman"/>
          <w:b/>
          <w:i/>
          <w:color w:val="000000"/>
          <w:sz w:val="24"/>
          <w:szCs w:val="24"/>
          <w:shd w:val="clear" w:color="auto" w:fill="FFFFFF"/>
        </w:rPr>
        <w:t>бюджетных</w:t>
      </w:r>
      <w:proofErr w:type="gramEnd"/>
      <w:r w:rsidRPr="00BE2321">
        <w:rPr>
          <w:rFonts w:ascii="Times New Roman" w:hAnsi="Times New Roman" w:cs="Times New Roman"/>
          <w:b/>
          <w:i/>
          <w:color w:val="000000"/>
          <w:sz w:val="24"/>
          <w:szCs w:val="24"/>
          <w:shd w:val="clear" w:color="auto" w:fill="FFFFFF"/>
        </w:rPr>
        <w:t xml:space="preserve"> средств:</w:t>
      </w:r>
    </w:p>
    <w:p w:rsidR="00E9679E" w:rsidRPr="00BE2321" w:rsidRDefault="00E9679E" w:rsidP="00BE2321">
      <w:pPr>
        <w:spacing w:line="240" w:lineRule="auto"/>
        <w:ind w:firstLine="284"/>
        <w:contextualSpacing/>
        <w:jc w:val="both"/>
        <w:rPr>
          <w:rFonts w:ascii="Times New Roman" w:hAnsi="Times New Roman" w:cs="Times New Roman"/>
          <w:color w:val="000000"/>
          <w:sz w:val="24"/>
          <w:szCs w:val="24"/>
          <w:shd w:val="clear" w:color="auto" w:fill="FFFFFF"/>
        </w:rPr>
      </w:pPr>
      <w:r w:rsidRPr="00BE2321">
        <w:rPr>
          <w:rFonts w:ascii="Times New Roman" w:hAnsi="Times New Roman" w:cs="Times New Roman"/>
          <w:color w:val="000000"/>
          <w:sz w:val="24"/>
          <w:szCs w:val="24"/>
          <w:shd w:val="clear" w:color="auto" w:fill="FFFFFF"/>
        </w:rPr>
        <w:t xml:space="preserve">1. В нарушении  ст. 34 БК РФ, произведена доплата юристу в общей сумме  5,4 тыс. рублей (в июне 2024 года – в сумме 2,9  тыс. рублей, в июле 2024 года – в сумме 2,5 тыс. рублей), за увеличение объема работы (за выполнение функций диетсестры), у которого нет медицинского образования и требуемой  аккредитации. </w:t>
      </w:r>
    </w:p>
    <w:p w:rsidR="00BE2321" w:rsidRDefault="00BE2321" w:rsidP="00BE2321">
      <w:pPr>
        <w:tabs>
          <w:tab w:val="left" w:pos="142"/>
        </w:tabs>
        <w:spacing w:after="0" w:line="269" w:lineRule="auto"/>
        <w:ind w:firstLine="426"/>
        <w:jc w:val="both"/>
        <w:rPr>
          <w:rFonts w:ascii="Times New Roman" w:eastAsia="Calibri" w:hAnsi="Times New Roman" w:cs="Times New Roman"/>
          <w:sz w:val="24"/>
          <w:szCs w:val="24"/>
          <w:lang w:eastAsia="en-US"/>
        </w:rPr>
      </w:pPr>
      <w:r w:rsidRPr="00BE2321">
        <w:rPr>
          <w:rFonts w:ascii="Times New Roman" w:hAnsi="Times New Roman" w:cs="Times New Roman"/>
          <w:b/>
          <w:sz w:val="24"/>
          <w:szCs w:val="24"/>
        </w:rPr>
        <w:t xml:space="preserve">4. Заключение </w:t>
      </w:r>
      <w:r w:rsidRPr="00BE2321">
        <w:rPr>
          <w:rFonts w:ascii="Times New Roman" w:hAnsi="Times New Roman" w:cs="Times New Roman"/>
          <w:b/>
          <w:sz w:val="24"/>
          <w:szCs w:val="24"/>
        </w:rPr>
        <w:t xml:space="preserve">по </w:t>
      </w:r>
      <w:r w:rsidRPr="00BE2321">
        <w:rPr>
          <w:rFonts w:ascii="Times New Roman" w:hAnsi="Times New Roman" w:cs="Times New Roman"/>
          <w:b/>
          <w:sz w:val="24"/>
          <w:szCs w:val="24"/>
        </w:rPr>
        <w:t>результатам экспертно-аналитического</w:t>
      </w:r>
      <w:r w:rsidRPr="00BE2321">
        <w:rPr>
          <w:rFonts w:ascii="Times New Roman" w:hAnsi="Times New Roman" w:cs="Times New Roman"/>
          <w:b/>
          <w:sz w:val="24"/>
          <w:szCs w:val="24"/>
        </w:rPr>
        <w:t xml:space="preserve"> мероприятия, проведенного в МБУСО «Центр помощи детям, оставшимся без попечения родителей по вопросу: «</w:t>
      </w:r>
      <w:r w:rsidRPr="00BE2321">
        <w:rPr>
          <w:rFonts w:ascii="Times New Roman" w:eastAsia="Calibri" w:hAnsi="Times New Roman" w:cs="Times New Roman"/>
          <w:sz w:val="24"/>
          <w:szCs w:val="24"/>
          <w:lang w:eastAsia="en-US"/>
        </w:rPr>
        <w:t xml:space="preserve">Аудит эффективности в сфере закупок товаров, работ и услуг в соответствии с ФЗ «О контрактной системе в сфере закупок товаров, работ и услуг для обеспечения государственных и муниципальных нужд», оценка коррупционных рисков при использовании бюджетных средств». </w:t>
      </w:r>
    </w:p>
    <w:p w:rsidR="00BE2321" w:rsidRPr="00BE2321" w:rsidRDefault="00BE2321" w:rsidP="00BE2321">
      <w:pPr>
        <w:tabs>
          <w:tab w:val="left" w:pos="142"/>
        </w:tabs>
        <w:spacing w:after="0" w:line="269" w:lineRule="auto"/>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В ходе проведенного аудита в сфере закупок нарушений не установлено. </w:t>
      </w:r>
    </w:p>
    <w:p w:rsidR="00105D34" w:rsidRDefault="00105D34" w:rsidP="00EF744A">
      <w:pPr>
        <w:spacing w:after="0" w:line="240" w:lineRule="auto"/>
        <w:jc w:val="both"/>
        <w:rPr>
          <w:rFonts w:ascii="Times New Roman" w:hAnsi="Times New Roman" w:cs="Times New Roman"/>
          <w:b/>
          <w:color w:val="000000"/>
          <w:sz w:val="24"/>
          <w:szCs w:val="24"/>
          <w:shd w:val="clear" w:color="auto" w:fill="FFFFFF"/>
        </w:rPr>
      </w:pPr>
    </w:p>
    <w:p w:rsidR="00097CBD" w:rsidRDefault="00097CBD" w:rsidP="00EF744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6A181E" w:rsidRPr="00CA210F" w:rsidRDefault="00097CBD" w:rsidP="00EF744A">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Всем объектам проверок</w:t>
      </w:r>
      <w:bookmarkStart w:id="0" w:name="_GoBack"/>
      <w:bookmarkEnd w:id="0"/>
      <w:r w:rsidR="00C7789F">
        <w:rPr>
          <w:rFonts w:ascii="Times New Roman" w:hAnsi="Times New Roman" w:cs="Times New Roman"/>
          <w:sz w:val="24"/>
          <w:szCs w:val="24"/>
        </w:rPr>
        <w:t xml:space="preserve"> выдано представление</w:t>
      </w:r>
      <w:r w:rsidR="006A181E" w:rsidRPr="00CA210F">
        <w:rPr>
          <w:rFonts w:ascii="Times New Roman" w:hAnsi="Times New Roman" w:cs="Times New Roman"/>
          <w:sz w:val="24"/>
          <w:szCs w:val="24"/>
        </w:rPr>
        <w:t xml:space="preserve"> об устранении выяв</w:t>
      </w:r>
      <w:r w:rsidR="00626716" w:rsidRPr="00CA210F">
        <w:rPr>
          <w:rFonts w:ascii="Times New Roman" w:hAnsi="Times New Roman" w:cs="Times New Roman"/>
          <w:sz w:val="24"/>
          <w:szCs w:val="24"/>
        </w:rPr>
        <w:t>ленных нарушений и недостатков.</w:t>
      </w:r>
    </w:p>
    <w:p w:rsidR="00844408" w:rsidRPr="006A181E" w:rsidRDefault="00844408" w:rsidP="00EF744A">
      <w:pPr>
        <w:tabs>
          <w:tab w:val="left" w:pos="720"/>
          <w:tab w:val="left" w:pos="851"/>
        </w:tabs>
        <w:spacing w:after="0" w:line="240" w:lineRule="auto"/>
        <w:ind w:firstLine="284"/>
        <w:jc w:val="both"/>
        <w:rPr>
          <w:rFonts w:ascii="Times New Roman" w:hAnsi="Times New Roman" w:cs="Times New Roman"/>
          <w:b/>
          <w:sz w:val="23"/>
          <w:szCs w:val="23"/>
        </w:rPr>
      </w:pPr>
    </w:p>
    <w:sectPr w:rsidR="00844408" w:rsidRPr="006A181E" w:rsidSect="00265DF4">
      <w:pgSz w:w="11906" w:h="16838"/>
      <w:pgMar w:top="426" w:right="567" w:bottom="51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4D1"/>
    <w:multiLevelType w:val="hybridMultilevel"/>
    <w:tmpl w:val="8354B72C"/>
    <w:lvl w:ilvl="0" w:tplc="A3686B3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E6F3188"/>
    <w:multiLevelType w:val="hybridMultilevel"/>
    <w:tmpl w:val="C22A3F4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441132A"/>
    <w:multiLevelType w:val="hybridMultilevel"/>
    <w:tmpl w:val="BFEC5F74"/>
    <w:lvl w:ilvl="0" w:tplc="04190001">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
    <w:nsid w:val="25FC7538"/>
    <w:multiLevelType w:val="hybridMultilevel"/>
    <w:tmpl w:val="CFD227C4"/>
    <w:lvl w:ilvl="0" w:tplc="5AB432D4">
      <w:start w:val="1"/>
      <w:numFmt w:val="decimal"/>
      <w:lvlText w:val="%1."/>
      <w:lvlJc w:val="left"/>
      <w:pPr>
        <w:ind w:left="644"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nsid w:val="2CC94C2E"/>
    <w:multiLevelType w:val="hybridMultilevel"/>
    <w:tmpl w:val="E8B628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5">
    <w:nsid w:val="329702A1"/>
    <w:multiLevelType w:val="hybridMultilevel"/>
    <w:tmpl w:val="5BE4A20E"/>
    <w:lvl w:ilvl="0" w:tplc="6A98E9D0">
      <w:start w:val="1"/>
      <w:numFmt w:val="decimal"/>
      <w:lvlText w:val="%1."/>
      <w:lvlJc w:val="left"/>
      <w:pPr>
        <w:ind w:left="1421" w:hanging="360"/>
      </w:pPr>
      <w:rPr>
        <w:rFonts w:hint="default"/>
      </w:r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6">
    <w:nsid w:val="338070EA"/>
    <w:multiLevelType w:val="hybridMultilevel"/>
    <w:tmpl w:val="115A24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nsid w:val="393E3C30"/>
    <w:multiLevelType w:val="hybridMultilevel"/>
    <w:tmpl w:val="48542650"/>
    <w:lvl w:ilvl="0" w:tplc="04190009">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8">
    <w:nsid w:val="3E1978F5"/>
    <w:multiLevelType w:val="hybridMultilevel"/>
    <w:tmpl w:val="8354B72C"/>
    <w:lvl w:ilvl="0" w:tplc="A3686B3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3E9B757D"/>
    <w:multiLevelType w:val="hybridMultilevel"/>
    <w:tmpl w:val="06A8B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C14048"/>
    <w:multiLevelType w:val="hybridMultilevel"/>
    <w:tmpl w:val="906AA7CE"/>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1">
    <w:nsid w:val="53D54FE9"/>
    <w:multiLevelType w:val="hybridMultilevel"/>
    <w:tmpl w:val="A4528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DE38BD"/>
    <w:multiLevelType w:val="hybridMultilevel"/>
    <w:tmpl w:val="F7F4D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6FD6748"/>
    <w:multiLevelType w:val="hybridMultilevel"/>
    <w:tmpl w:val="DC8806AE"/>
    <w:lvl w:ilvl="0" w:tplc="ADCC0E24">
      <w:start w:val="1"/>
      <w:numFmt w:val="decimal"/>
      <w:lvlText w:val="%1."/>
      <w:lvlJc w:val="left"/>
      <w:pPr>
        <w:ind w:left="420" w:hanging="360"/>
      </w:pPr>
      <w:rPr>
        <w:rFonts w:ascii="Times New Roman" w:eastAsiaTheme="minorEastAsia" w:hAnsi="Times New Roman"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5BBE595E"/>
    <w:multiLevelType w:val="hybridMultilevel"/>
    <w:tmpl w:val="615A4D72"/>
    <w:lvl w:ilvl="0" w:tplc="8FFE9B74">
      <w:start w:val="1"/>
      <w:numFmt w:val="decimal"/>
      <w:lvlText w:val="%1."/>
      <w:lvlJc w:val="left"/>
      <w:pPr>
        <w:ind w:left="786" w:hanging="3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5F80737B"/>
    <w:multiLevelType w:val="hybridMultilevel"/>
    <w:tmpl w:val="953A63B6"/>
    <w:lvl w:ilvl="0" w:tplc="5D56350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601023B0"/>
    <w:multiLevelType w:val="multilevel"/>
    <w:tmpl w:val="96FA9D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721EEF"/>
    <w:multiLevelType w:val="hybridMultilevel"/>
    <w:tmpl w:val="D8F261E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6727196A"/>
    <w:multiLevelType w:val="hybridMultilevel"/>
    <w:tmpl w:val="786C67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6E21339F"/>
    <w:multiLevelType w:val="hybridMultilevel"/>
    <w:tmpl w:val="D5FCC7F0"/>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0">
    <w:nsid w:val="6FF72E05"/>
    <w:multiLevelType w:val="hybridMultilevel"/>
    <w:tmpl w:val="B430085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nsid w:val="700304E8"/>
    <w:multiLevelType w:val="hybridMultilevel"/>
    <w:tmpl w:val="CB783F6E"/>
    <w:lvl w:ilvl="0" w:tplc="637AC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2947176"/>
    <w:multiLevelType w:val="hybridMultilevel"/>
    <w:tmpl w:val="E1CCDC26"/>
    <w:lvl w:ilvl="0" w:tplc="1ECA800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A433183"/>
    <w:multiLevelType w:val="hybridMultilevel"/>
    <w:tmpl w:val="8354B72C"/>
    <w:lvl w:ilvl="0" w:tplc="A3686B3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9"/>
  </w:num>
  <w:num w:numId="3">
    <w:abstractNumId w:val="13"/>
  </w:num>
  <w:num w:numId="4">
    <w:abstractNumId w:val="12"/>
  </w:num>
  <w:num w:numId="5">
    <w:abstractNumId w:val="20"/>
  </w:num>
  <w:num w:numId="6">
    <w:abstractNumId w:val="2"/>
  </w:num>
  <w:num w:numId="7">
    <w:abstractNumId w:val="6"/>
  </w:num>
  <w:num w:numId="8">
    <w:abstractNumId w:val="23"/>
  </w:num>
  <w:num w:numId="9">
    <w:abstractNumId w:val="18"/>
  </w:num>
  <w:num w:numId="10">
    <w:abstractNumId w:val="0"/>
  </w:num>
  <w:num w:numId="11">
    <w:abstractNumId w:val="7"/>
  </w:num>
  <w:num w:numId="12">
    <w:abstractNumId w:val="19"/>
  </w:num>
  <w:num w:numId="13">
    <w:abstractNumId w:val="16"/>
  </w:num>
  <w:num w:numId="14">
    <w:abstractNumId w:val="4"/>
  </w:num>
  <w:num w:numId="15">
    <w:abstractNumId w:val="11"/>
  </w:num>
  <w:num w:numId="16">
    <w:abstractNumId w:val="22"/>
  </w:num>
  <w:num w:numId="17">
    <w:abstractNumId w:val="15"/>
  </w:num>
  <w:num w:numId="18">
    <w:abstractNumId w:val="14"/>
  </w:num>
  <w:num w:numId="19">
    <w:abstractNumId w:val="5"/>
  </w:num>
  <w:num w:numId="20">
    <w:abstractNumId w:val="21"/>
  </w:num>
  <w:num w:numId="21">
    <w:abstractNumId w:val="8"/>
  </w:num>
  <w:num w:numId="22">
    <w:abstractNumId w:val="10"/>
  </w:num>
  <w:num w:numId="23">
    <w:abstractNumId w:val="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34"/>
    <w:rsid w:val="00000A87"/>
    <w:rsid w:val="0002020C"/>
    <w:rsid w:val="000330E0"/>
    <w:rsid w:val="00033DD0"/>
    <w:rsid w:val="00037B36"/>
    <w:rsid w:val="00085D9D"/>
    <w:rsid w:val="00097CBD"/>
    <w:rsid w:val="000E5178"/>
    <w:rsid w:val="000F4C38"/>
    <w:rsid w:val="00105D34"/>
    <w:rsid w:val="001208D2"/>
    <w:rsid w:val="001636CB"/>
    <w:rsid w:val="0017099E"/>
    <w:rsid w:val="00184534"/>
    <w:rsid w:val="001C4B34"/>
    <w:rsid w:val="001D361C"/>
    <w:rsid w:val="00236956"/>
    <w:rsid w:val="00265DF4"/>
    <w:rsid w:val="00287B09"/>
    <w:rsid w:val="00291027"/>
    <w:rsid w:val="002A6E56"/>
    <w:rsid w:val="002B1155"/>
    <w:rsid w:val="002B61C0"/>
    <w:rsid w:val="002C1F8D"/>
    <w:rsid w:val="002C507E"/>
    <w:rsid w:val="002F04E5"/>
    <w:rsid w:val="00334A2B"/>
    <w:rsid w:val="0034612D"/>
    <w:rsid w:val="00361186"/>
    <w:rsid w:val="00381573"/>
    <w:rsid w:val="0038232C"/>
    <w:rsid w:val="003A47FF"/>
    <w:rsid w:val="003D5991"/>
    <w:rsid w:val="003F7092"/>
    <w:rsid w:val="004048A5"/>
    <w:rsid w:val="004B67E9"/>
    <w:rsid w:val="004D1EBD"/>
    <w:rsid w:val="00524503"/>
    <w:rsid w:val="0059266C"/>
    <w:rsid w:val="005C7E9A"/>
    <w:rsid w:val="005F35AF"/>
    <w:rsid w:val="00626716"/>
    <w:rsid w:val="006355F3"/>
    <w:rsid w:val="00663BD2"/>
    <w:rsid w:val="0067552F"/>
    <w:rsid w:val="006A181E"/>
    <w:rsid w:val="006A7BEE"/>
    <w:rsid w:val="006C77B2"/>
    <w:rsid w:val="006D01DD"/>
    <w:rsid w:val="00705231"/>
    <w:rsid w:val="00753047"/>
    <w:rsid w:val="00754FF9"/>
    <w:rsid w:val="00767500"/>
    <w:rsid w:val="007B52A0"/>
    <w:rsid w:val="00844408"/>
    <w:rsid w:val="00890A53"/>
    <w:rsid w:val="008977EF"/>
    <w:rsid w:val="008D0995"/>
    <w:rsid w:val="008E1667"/>
    <w:rsid w:val="00905FA6"/>
    <w:rsid w:val="0092143B"/>
    <w:rsid w:val="009A00D8"/>
    <w:rsid w:val="009C37BD"/>
    <w:rsid w:val="009F07E3"/>
    <w:rsid w:val="00A3430A"/>
    <w:rsid w:val="00A47D32"/>
    <w:rsid w:val="00AB175E"/>
    <w:rsid w:val="00AB40E6"/>
    <w:rsid w:val="00AE7905"/>
    <w:rsid w:val="00AF2588"/>
    <w:rsid w:val="00B12790"/>
    <w:rsid w:val="00B44A51"/>
    <w:rsid w:val="00B51886"/>
    <w:rsid w:val="00B657B3"/>
    <w:rsid w:val="00B823D1"/>
    <w:rsid w:val="00BE2321"/>
    <w:rsid w:val="00C01240"/>
    <w:rsid w:val="00C40756"/>
    <w:rsid w:val="00C64458"/>
    <w:rsid w:val="00C7789F"/>
    <w:rsid w:val="00CA2046"/>
    <w:rsid w:val="00CA210F"/>
    <w:rsid w:val="00CA77B2"/>
    <w:rsid w:val="00CD477A"/>
    <w:rsid w:val="00CE4CB0"/>
    <w:rsid w:val="00D1703A"/>
    <w:rsid w:val="00DC1236"/>
    <w:rsid w:val="00DD0972"/>
    <w:rsid w:val="00DF2743"/>
    <w:rsid w:val="00E247C9"/>
    <w:rsid w:val="00E27584"/>
    <w:rsid w:val="00E55B63"/>
    <w:rsid w:val="00E9679E"/>
    <w:rsid w:val="00EF744A"/>
    <w:rsid w:val="00F459AC"/>
    <w:rsid w:val="00F54B4B"/>
    <w:rsid w:val="00F72E0E"/>
    <w:rsid w:val="00FA6DFC"/>
    <w:rsid w:val="00FB35FE"/>
    <w:rsid w:val="00FE2AA7"/>
    <w:rsid w:val="00FE6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77A"/>
    <w:pPr>
      <w:spacing w:after="0" w:line="360" w:lineRule="auto"/>
      <w:ind w:left="720" w:firstLine="709"/>
      <w:contextualSpacing/>
      <w:jc w:val="both"/>
    </w:pPr>
    <w:rPr>
      <w:rFonts w:ascii="Times New Roman" w:eastAsia="Times New Roman" w:hAnsi="Times New Roman" w:cs="Times New Roman"/>
      <w:sz w:val="28"/>
      <w:szCs w:val="20"/>
    </w:rPr>
  </w:style>
  <w:style w:type="paragraph" w:customStyle="1" w:styleId="western">
    <w:name w:val="western"/>
    <w:basedOn w:val="a"/>
    <w:rsid w:val="00AF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40756"/>
    <w:rPr>
      <w:rFonts w:cs="Times New Roman"/>
    </w:rPr>
  </w:style>
  <w:style w:type="paragraph" w:styleId="a4">
    <w:name w:val="Normal (Web)"/>
    <w:basedOn w:val="a"/>
    <w:rsid w:val="00C40756"/>
    <w:pPr>
      <w:spacing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A47D32"/>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A47D32"/>
    <w:rPr>
      <w:rFonts w:ascii="Times New Roman" w:eastAsia="Times New Roman" w:hAnsi="Times New Roman" w:cs="Times New Roman"/>
      <w:i/>
      <w:iCs/>
      <w:shd w:val="clear" w:color="auto" w:fill="FFFFFF"/>
    </w:rPr>
  </w:style>
  <w:style w:type="character" w:customStyle="1" w:styleId="585pt">
    <w:name w:val="Основной текст (5) + 8;5 pt;Не курсив"/>
    <w:basedOn w:val="5"/>
    <w:rsid w:val="00A47D32"/>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20">
    <w:name w:val="Основной текст (2)"/>
    <w:basedOn w:val="a"/>
    <w:link w:val="2"/>
    <w:rsid w:val="00A47D32"/>
    <w:pPr>
      <w:widowControl w:val="0"/>
      <w:shd w:val="clear" w:color="auto" w:fill="FFFFFF"/>
      <w:spacing w:after="360" w:line="385" w:lineRule="exact"/>
      <w:ind w:hanging="120"/>
      <w:jc w:val="center"/>
    </w:pPr>
    <w:rPr>
      <w:rFonts w:ascii="Times New Roman" w:eastAsia="Times New Roman" w:hAnsi="Times New Roman" w:cs="Times New Roman"/>
    </w:rPr>
  </w:style>
  <w:style w:type="paragraph" w:customStyle="1" w:styleId="50">
    <w:name w:val="Основной текст (5)"/>
    <w:basedOn w:val="a"/>
    <w:link w:val="5"/>
    <w:rsid w:val="00A47D32"/>
    <w:pPr>
      <w:widowControl w:val="0"/>
      <w:shd w:val="clear" w:color="auto" w:fill="FFFFFF"/>
      <w:spacing w:before="60" w:after="0" w:line="263" w:lineRule="exact"/>
      <w:ind w:firstLine="440"/>
      <w:jc w:val="both"/>
    </w:pPr>
    <w:rPr>
      <w:rFonts w:ascii="Times New Roman" w:eastAsia="Times New Roman" w:hAnsi="Times New Roman" w:cs="Times New Roman"/>
      <w:i/>
      <w:iCs/>
    </w:rPr>
  </w:style>
  <w:style w:type="paragraph" w:styleId="a5">
    <w:name w:val="Body Text"/>
    <w:basedOn w:val="a"/>
    <w:link w:val="a6"/>
    <w:rsid w:val="004D1EB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rsid w:val="004D1EBD"/>
    <w:rPr>
      <w:rFonts w:ascii="Times New Roman" w:eastAsia="Times New Roman" w:hAnsi="Times New Roman" w:cs="Times New Roman"/>
      <w:sz w:val="24"/>
      <w:szCs w:val="24"/>
      <w:lang w:eastAsia="ar-SA"/>
    </w:rPr>
  </w:style>
  <w:style w:type="character" w:styleId="a7">
    <w:name w:val="Hyperlink"/>
    <w:basedOn w:val="a0"/>
    <w:uiPriority w:val="99"/>
    <w:unhideWhenUsed/>
    <w:rsid w:val="00524503"/>
    <w:rPr>
      <w:color w:val="0000FF" w:themeColor="hyperlink"/>
      <w:u w:val="single"/>
    </w:rPr>
  </w:style>
  <w:style w:type="paragraph" w:styleId="a8">
    <w:name w:val="No Spacing"/>
    <w:uiPriority w:val="1"/>
    <w:qFormat/>
    <w:rsid w:val="00E9679E"/>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0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77A"/>
    <w:pPr>
      <w:spacing w:after="0" w:line="360" w:lineRule="auto"/>
      <w:ind w:left="720" w:firstLine="709"/>
      <w:contextualSpacing/>
      <w:jc w:val="both"/>
    </w:pPr>
    <w:rPr>
      <w:rFonts w:ascii="Times New Roman" w:eastAsia="Times New Roman" w:hAnsi="Times New Roman" w:cs="Times New Roman"/>
      <w:sz w:val="28"/>
      <w:szCs w:val="20"/>
    </w:rPr>
  </w:style>
  <w:style w:type="paragraph" w:customStyle="1" w:styleId="western">
    <w:name w:val="western"/>
    <w:basedOn w:val="a"/>
    <w:rsid w:val="00AF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40756"/>
    <w:rPr>
      <w:rFonts w:cs="Times New Roman"/>
    </w:rPr>
  </w:style>
  <w:style w:type="paragraph" w:styleId="a4">
    <w:name w:val="Normal (Web)"/>
    <w:basedOn w:val="a"/>
    <w:rsid w:val="00C40756"/>
    <w:pPr>
      <w:spacing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A47D32"/>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A47D32"/>
    <w:rPr>
      <w:rFonts w:ascii="Times New Roman" w:eastAsia="Times New Roman" w:hAnsi="Times New Roman" w:cs="Times New Roman"/>
      <w:i/>
      <w:iCs/>
      <w:shd w:val="clear" w:color="auto" w:fill="FFFFFF"/>
    </w:rPr>
  </w:style>
  <w:style w:type="character" w:customStyle="1" w:styleId="585pt">
    <w:name w:val="Основной текст (5) + 8;5 pt;Не курсив"/>
    <w:basedOn w:val="5"/>
    <w:rsid w:val="00A47D32"/>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20">
    <w:name w:val="Основной текст (2)"/>
    <w:basedOn w:val="a"/>
    <w:link w:val="2"/>
    <w:rsid w:val="00A47D32"/>
    <w:pPr>
      <w:widowControl w:val="0"/>
      <w:shd w:val="clear" w:color="auto" w:fill="FFFFFF"/>
      <w:spacing w:after="360" w:line="385" w:lineRule="exact"/>
      <w:ind w:hanging="120"/>
      <w:jc w:val="center"/>
    </w:pPr>
    <w:rPr>
      <w:rFonts w:ascii="Times New Roman" w:eastAsia="Times New Roman" w:hAnsi="Times New Roman" w:cs="Times New Roman"/>
    </w:rPr>
  </w:style>
  <w:style w:type="paragraph" w:customStyle="1" w:styleId="50">
    <w:name w:val="Основной текст (5)"/>
    <w:basedOn w:val="a"/>
    <w:link w:val="5"/>
    <w:rsid w:val="00A47D32"/>
    <w:pPr>
      <w:widowControl w:val="0"/>
      <w:shd w:val="clear" w:color="auto" w:fill="FFFFFF"/>
      <w:spacing w:before="60" w:after="0" w:line="263" w:lineRule="exact"/>
      <w:ind w:firstLine="440"/>
      <w:jc w:val="both"/>
    </w:pPr>
    <w:rPr>
      <w:rFonts w:ascii="Times New Roman" w:eastAsia="Times New Roman" w:hAnsi="Times New Roman" w:cs="Times New Roman"/>
      <w:i/>
      <w:iCs/>
    </w:rPr>
  </w:style>
  <w:style w:type="paragraph" w:styleId="a5">
    <w:name w:val="Body Text"/>
    <w:basedOn w:val="a"/>
    <w:link w:val="a6"/>
    <w:rsid w:val="004D1EB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rsid w:val="004D1EBD"/>
    <w:rPr>
      <w:rFonts w:ascii="Times New Roman" w:eastAsia="Times New Roman" w:hAnsi="Times New Roman" w:cs="Times New Roman"/>
      <w:sz w:val="24"/>
      <w:szCs w:val="24"/>
      <w:lang w:eastAsia="ar-SA"/>
    </w:rPr>
  </w:style>
  <w:style w:type="character" w:styleId="a7">
    <w:name w:val="Hyperlink"/>
    <w:basedOn w:val="a0"/>
    <w:uiPriority w:val="99"/>
    <w:unhideWhenUsed/>
    <w:rsid w:val="00524503"/>
    <w:rPr>
      <w:color w:val="0000FF" w:themeColor="hyperlink"/>
      <w:u w:val="single"/>
    </w:rPr>
  </w:style>
  <w:style w:type="paragraph" w:styleId="a8">
    <w:name w:val="No Spacing"/>
    <w:uiPriority w:val="1"/>
    <w:qFormat/>
    <w:rsid w:val="00E9679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4DAC5-1C8A-4F20-9C4F-09281F82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2532</Words>
  <Characters>14438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cp:revision>
  <cp:lastPrinted>2019-05-24T09:44:00Z</cp:lastPrinted>
  <dcterms:created xsi:type="dcterms:W3CDTF">2025-12-05T05:37:00Z</dcterms:created>
  <dcterms:modified xsi:type="dcterms:W3CDTF">2025-12-08T09:43:00Z</dcterms:modified>
</cp:coreProperties>
</file>