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6B475">
      <w:pPr>
        <w:autoSpaceDE w:val="0"/>
        <w:autoSpaceDN w:val="0"/>
        <w:adjustRightInd w:val="0"/>
        <w:spacing w:after="0" w:line="240" w:lineRule="auto"/>
        <w:ind w:firstLine="720"/>
        <w:jc w:val="both"/>
        <w:rPr>
          <w:rFonts w:ascii="Times New Roman" w:hAnsi="Times New Roman" w:cs="Times New Roman" w:eastAsiaTheme="minorEastAsia"/>
          <w:b/>
        </w:rPr>
      </w:pPr>
    </w:p>
    <w:p w14:paraId="6EB59A5C">
      <w:pPr>
        <w:tabs>
          <w:tab w:val="left" w:pos="8280"/>
        </w:tabs>
        <w:autoSpaceDE w:val="0"/>
        <w:autoSpaceDN w:val="0"/>
        <w:adjustRightInd w:val="0"/>
        <w:spacing w:after="0" w:line="240" w:lineRule="auto"/>
        <w:ind w:firstLine="720"/>
        <w:jc w:val="both"/>
        <w:rPr>
          <w:rFonts w:ascii="Times New Roman" w:hAnsi="Times New Roman" w:cs="Times New Roman" w:eastAsiaTheme="minorEastAsia"/>
        </w:rPr>
      </w:pPr>
    </w:p>
    <w:p w14:paraId="47EF9B8E">
      <w:pPr>
        <w:autoSpaceDE w:val="0"/>
        <w:autoSpaceDN w:val="0"/>
        <w:adjustRightInd w:val="0"/>
        <w:spacing w:after="0" w:line="240" w:lineRule="auto"/>
        <w:ind w:firstLine="720"/>
        <w:jc w:val="both"/>
        <w:rPr>
          <w:rFonts w:ascii="Times New Roman" w:hAnsi="Times New Roman" w:cs="Times New Roman" w:eastAsiaTheme="minorEastAsia"/>
          <w:b/>
        </w:rPr>
      </w:pPr>
    </w:p>
    <w:p w14:paraId="4E2F7239">
      <w:pPr>
        <w:tabs>
          <w:tab w:val="left" w:pos="8280"/>
        </w:tabs>
        <w:autoSpaceDE w:val="0"/>
        <w:autoSpaceDN w:val="0"/>
        <w:adjustRightInd w:val="0"/>
        <w:spacing w:after="0" w:line="240" w:lineRule="auto"/>
        <w:ind w:firstLine="720"/>
        <w:jc w:val="both"/>
        <w:rPr>
          <w:rFonts w:ascii="Times New Roman" w:hAnsi="Times New Roman" w:cs="Times New Roman" w:eastAsiaTheme="minorEastAsia"/>
        </w:rPr>
      </w:pPr>
    </w:p>
    <w:p w14:paraId="0D3DD42B">
      <w:pPr>
        <w:tabs>
          <w:tab w:val="left" w:pos="8280"/>
        </w:tabs>
        <w:autoSpaceDE w:val="0"/>
        <w:autoSpaceDN w:val="0"/>
        <w:adjustRightInd w:val="0"/>
        <w:spacing w:after="0" w:line="240" w:lineRule="auto"/>
        <w:ind w:firstLine="720"/>
        <w:jc w:val="both"/>
        <w:rPr>
          <w:rFonts w:ascii="Times New Roman" w:hAnsi="Times New Roman" w:cs="Times New Roman" w:eastAsiaTheme="minorEastAsia"/>
        </w:rPr>
      </w:pPr>
    </w:p>
    <w:p w14:paraId="180138D6">
      <w:pPr>
        <w:autoSpaceDE w:val="0"/>
        <w:autoSpaceDN w:val="0"/>
        <w:adjustRightInd w:val="0"/>
        <w:spacing w:after="0" w:line="240" w:lineRule="auto"/>
        <w:ind w:firstLine="720"/>
        <w:jc w:val="both"/>
        <w:rPr>
          <w:rFonts w:ascii="Times New Roman" w:hAnsi="Times New Roman" w:cs="Times New Roman" w:eastAsiaTheme="minorEastAsia"/>
        </w:rPr>
      </w:pPr>
    </w:p>
    <w:p w14:paraId="01EE1A99">
      <w:pPr>
        <w:tabs>
          <w:tab w:val="left" w:pos="8280"/>
        </w:tabs>
        <w:autoSpaceDE w:val="0"/>
        <w:autoSpaceDN w:val="0"/>
        <w:adjustRightInd w:val="0"/>
        <w:spacing w:after="0" w:line="240" w:lineRule="auto"/>
        <w:ind w:left="-284"/>
        <w:jc w:val="center"/>
        <w:outlineLvl w:val="0"/>
        <w:rPr>
          <w:rFonts w:ascii="Times New Roman" w:hAnsi="Times New Roman" w:cs="Times New Roman" w:eastAsiaTheme="minorEastAsia"/>
          <w:bCs/>
          <w:color w:val="26282F"/>
          <w:sz w:val="32"/>
          <w:szCs w:val="32"/>
        </w:rPr>
      </w:pPr>
      <w:r>
        <w:rPr>
          <w:rFonts w:ascii="Times New Roman" w:hAnsi="Times New Roman" w:cs="Times New Roman" w:eastAsiaTheme="minorEastAsia"/>
          <w:b/>
          <w:bCs/>
          <w:color w:val="26282F"/>
          <w:sz w:val="32"/>
        </w:rPr>
        <w:t xml:space="preserve">Администрация Нязепетровского </w:t>
      </w:r>
      <w:r>
        <w:rPr>
          <w:rFonts w:ascii="Times New Roman" w:hAnsi="Times New Roman" w:cs="Times New Roman" w:eastAsiaTheme="minorEastAsia"/>
          <w:b/>
          <w:bCs/>
          <w:color w:val="26282F"/>
          <w:sz w:val="32"/>
          <w:szCs w:val="32"/>
        </w:rPr>
        <w:t>муниципального округа</w:t>
      </w:r>
    </w:p>
    <w:p w14:paraId="267F238B">
      <w:pPr>
        <w:autoSpaceDE w:val="0"/>
        <w:autoSpaceDN w:val="0"/>
        <w:adjustRightInd w:val="0"/>
        <w:spacing w:after="0" w:line="240" w:lineRule="auto"/>
        <w:ind w:left="-284" w:firstLine="720"/>
        <w:jc w:val="both"/>
        <w:rPr>
          <w:rFonts w:ascii="Times New Roman" w:hAnsi="Times New Roman" w:cs="Times New Roman" w:eastAsiaTheme="minorEastAsia"/>
        </w:rPr>
      </w:pPr>
    </w:p>
    <w:p w14:paraId="76835BAB">
      <w:pPr>
        <w:tabs>
          <w:tab w:val="left" w:pos="8280"/>
        </w:tabs>
        <w:autoSpaceDE w:val="0"/>
        <w:autoSpaceDN w:val="0"/>
        <w:adjustRightInd w:val="0"/>
        <w:spacing w:after="0" w:line="240" w:lineRule="auto"/>
        <w:ind w:left="-284"/>
        <w:jc w:val="center"/>
        <w:outlineLvl w:val="0"/>
        <w:rPr>
          <w:rFonts w:ascii="Times New Roman" w:hAnsi="Times New Roman" w:cs="Times New Roman" w:eastAsiaTheme="minorEastAsia"/>
          <w:bCs/>
          <w:color w:val="26282F"/>
          <w:sz w:val="32"/>
        </w:rPr>
      </w:pPr>
      <w:r>
        <w:rPr>
          <w:rFonts w:ascii="Times New Roman" w:hAnsi="Times New Roman" w:cs="Times New Roman" w:eastAsiaTheme="minorEastAsia"/>
          <w:b/>
          <w:bCs/>
          <w:color w:val="26282F"/>
          <w:sz w:val="32"/>
          <w:szCs w:val="32"/>
        </w:rPr>
        <w:t>Челябинской области</w:t>
      </w:r>
    </w:p>
    <w:p w14:paraId="2860AD9A">
      <w:pPr>
        <w:tabs>
          <w:tab w:val="left" w:pos="8280"/>
        </w:tabs>
        <w:autoSpaceDE w:val="0"/>
        <w:autoSpaceDN w:val="0"/>
        <w:adjustRightInd w:val="0"/>
        <w:spacing w:after="0" w:line="240" w:lineRule="auto"/>
        <w:ind w:left="-284" w:firstLine="720"/>
        <w:jc w:val="both"/>
        <w:rPr>
          <w:rFonts w:ascii="Times New Roman" w:hAnsi="Times New Roman" w:cs="Times New Roman" w:eastAsiaTheme="minorEastAsia"/>
          <w:b/>
          <w:sz w:val="32"/>
        </w:rPr>
      </w:pPr>
    </w:p>
    <w:p w14:paraId="1FF0B7CD">
      <w:pPr>
        <w:tabs>
          <w:tab w:val="left" w:pos="8280"/>
        </w:tabs>
        <w:autoSpaceDE w:val="0"/>
        <w:autoSpaceDN w:val="0"/>
        <w:adjustRightInd w:val="0"/>
        <w:spacing w:after="0" w:line="240" w:lineRule="auto"/>
        <w:ind w:left="-284" w:firstLine="720"/>
        <w:jc w:val="both"/>
        <w:rPr>
          <w:rFonts w:ascii="Times New Roman" w:hAnsi="Times New Roman" w:cs="Times New Roman" w:eastAsiaTheme="minorEastAsia"/>
          <w:b/>
          <w:i/>
        </w:rPr>
      </w:pPr>
      <w:r>
        <w:rPr>
          <w:rFonts w:ascii="Times New Roman" w:hAnsi="Times New Roman" w:cs="Times New Roman" w:eastAsiaTheme="minorEastAsia"/>
          <w:b/>
          <w:sz w:val="28"/>
          <w:szCs w:val="28"/>
        </w:rPr>
        <w:t xml:space="preserve">                                   П О С Т А Н О В Л Е Н И Е</w:t>
      </w:r>
    </w:p>
    <w:p w14:paraId="70C7F88E">
      <w:pPr>
        <w:keepNext/>
        <w:tabs>
          <w:tab w:val="left" w:pos="8280"/>
        </w:tabs>
        <w:autoSpaceDE w:val="0"/>
        <w:autoSpaceDN w:val="0"/>
        <w:adjustRightInd w:val="0"/>
        <w:spacing w:after="0" w:line="240" w:lineRule="auto"/>
        <w:ind w:left="-567" w:firstLine="283"/>
        <w:jc w:val="both"/>
        <w:outlineLvl w:val="1"/>
        <w:rPr>
          <w:rFonts w:ascii="Times New Roman" w:hAnsi="Times New Roman" w:cs="Times New Roman" w:eastAsiaTheme="majorEastAsia"/>
          <w:bCs/>
          <w:iCs/>
        </w:rPr>
      </w:pPr>
      <w:r>
        <w:rPr>
          <w:rFonts w:ascii="Times New Roman" w:hAnsi="Times New Roman" w:cs="Times New Roman" w:eastAsiaTheme="majorEastAsia"/>
          <w:b/>
          <w:bCs/>
          <w:i/>
          <w:iCs/>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-189230</wp:posOffset>
                </wp:positionH>
                <wp:positionV relativeFrom="paragraph">
                  <wp:posOffset>153670</wp:posOffset>
                </wp:positionV>
                <wp:extent cx="6515100" cy="6350"/>
                <wp:effectExtent l="0" t="19050" r="0" b="12700"/>
                <wp:wrapNone/>
                <wp:docPr id="1" name="Прямая соединительная линия 1"/>
                <wp:cNvGraphicFramePr/>
                <a:graphic xmlns:a="http://schemas.openxmlformats.org/drawingml/2006/main">
                  <a:graphicData uri="http://schemas.microsoft.com/office/word/2010/wordprocessingShape">
                    <wps:wsp>
                      <wps:cNvCnPr>
                        <a:cxnSpLocks noChangeShapeType="1"/>
                      </wps:cNvCnPr>
                      <wps:spPr bwMode="auto">
                        <a:xfrm>
                          <a:off x="0" y="0"/>
                          <a:ext cx="6515100" cy="6350"/>
                        </a:xfrm>
                        <a:prstGeom prst="line">
                          <a:avLst/>
                        </a:prstGeom>
                        <a:noFill/>
                        <a:ln w="38100" cmpd="dbl">
                          <a:solidFill>
                            <a:srgbClr val="000000"/>
                          </a:solidFill>
                          <a:round/>
                        </a:ln>
                      </wps:spPr>
                      <wps:bodyPr/>
                    </wps:wsp>
                  </a:graphicData>
                </a:graphic>
              </wp:anchor>
            </w:drawing>
          </mc:Choice>
          <mc:Fallback>
            <w:pict>
              <v:line id="Прямая соединительная линия 1" o:spid="_x0000_s1026" o:spt="20" style="position:absolute;left:0pt;margin-left:-14.9pt;margin-top:12.1pt;height:0.5pt;width:513pt;z-index:251659264;mso-width-relative:page;mso-height-relative:page;" filled="f" stroked="t" coordsize="21600,21600" o:gfxdata="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y/LmtgAAAAJAQAADwAAAAAAAAABACAAAAAi&#10;AAAAZHJzL2Rvd25yZXYueG1sUEsBAhQAFAAAAAgAh07iQIxoQjgKAgAA3gMAAA4AAAAAAAAAAQAg&#10;AAAAJwEAAGRycy9lMm9Eb2MueG1sUEsFBgAAAAAGAAYAWQEAAKMFAAAAAA==&#10;">
                <v:fill on="f" focussize="0,0"/>
                <v:stroke weight="3pt" color="#000000" linestyle="thinThin" joinstyle="round"/>
                <v:imagedata o:title=""/>
                <o:lock v:ext="edit" aspectratio="f"/>
              </v:line>
            </w:pict>
          </mc:Fallback>
        </mc:AlternateContent>
      </w:r>
    </w:p>
    <w:p w14:paraId="42974B8F">
      <w:pPr>
        <w:keepNext/>
        <w:tabs>
          <w:tab w:val="left" w:pos="8280"/>
        </w:tabs>
        <w:autoSpaceDE w:val="0"/>
        <w:autoSpaceDN w:val="0"/>
        <w:adjustRightInd w:val="0"/>
        <w:spacing w:after="0" w:line="240" w:lineRule="auto"/>
        <w:ind w:left="-284"/>
        <w:jc w:val="both"/>
        <w:outlineLvl w:val="1"/>
        <w:rPr>
          <w:rFonts w:hint="default" w:ascii="Times New Roman" w:hAnsi="Times New Roman" w:cs="Times New Roman" w:eastAsiaTheme="majorEastAsia"/>
          <w:bCs/>
          <w:iCs/>
          <w:lang w:val="ru-RU"/>
        </w:rPr>
      </w:pPr>
      <w:r>
        <w:rPr>
          <w:rFonts w:ascii="Times New Roman" w:hAnsi="Times New Roman" w:cs="Times New Roman" w:eastAsiaTheme="majorEastAsia"/>
          <w:bCs/>
          <w:iCs/>
        </w:rPr>
        <w:t xml:space="preserve">от </w:t>
      </w:r>
      <w:r>
        <w:rPr>
          <w:rFonts w:hint="default" w:ascii="Times New Roman" w:hAnsi="Times New Roman" w:cs="Times New Roman" w:eastAsiaTheme="majorEastAsia"/>
          <w:bCs/>
          <w:iCs/>
          <w:lang w:val="ru-RU"/>
        </w:rPr>
        <w:t xml:space="preserve">30.07.2026 г.  </w:t>
      </w:r>
      <w:r>
        <w:rPr>
          <w:rFonts w:ascii="Times New Roman" w:hAnsi="Times New Roman" w:cs="Times New Roman" w:eastAsiaTheme="majorEastAsia"/>
          <w:bCs/>
          <w:iCs/>
        </w:rPr>
        <w:t>№</w:t>
      </w:r>
      <w:r>
        <w:rPr>
          <w:rFonts w:hint="default" w:ascii="Times New Roman" w:hAnsi="Times New Roman" w:cs="Times New Roman" w:eastAsiaTheme="majorEastAsia"/>
          <w:bCs/>
          <w:iCs/>
          <w:lang w:val="ru-RU"/>
        </w:rPr>
        <w:t>1076</w:t>
      </w:r>
    </w:p>
    <w:p w14:paraId="413A7D0C">
      <w:pPr>
        <w:autoSpaceDE w:val="0"/>
        <w:autoSpaceDN w:val="0"/>
        <w:adjustRightInd w:val="0"/>
        <w:spacing w:after="0" w:line="240" w:lineRule="auto"/>
        <w:ind w:left="-284"/>
        <w:jc w:val="both"/>
        <w:rPr>
          <w:rFonts w:ascii="Times New Roman" w:hAnsi="Times New Roman" w:cs="Times New Roman" w:eastAsiaTheme="minorEastAsia"/>
        </w:rPr>
      </w:pPr>
      <w:r>
        <w:rPr>
          <w:rFonts w:ascii="Times New Roman" w:hAnsi="Times New Roman" w:cs="Times New Roman" w:eastAsiaTheme="minorEastAsia"/>
        </w:rPr>
        <w:t>г. Нязепетровск</w:t>
      </w:r>
    </w:p>
    <w:p w14:paraId="7BDC15DD">
      <w:pPr>
        <w:autoSpaceDE w:val="0"/>
        <w:autoSpaceDN w:val="0"/>
        <w:adjustRightInd w:val="0"/>
        <w:spacing w:after="0" w:line="240" w:lineRule="auto"/>
        <w:ind w:left="-284"/>
        <w:jc w:val="both"/>
        <w:rPr>
          <w:rFonts w:ascii="Times New Roman" w:hAnsi="Times New Roman" w:cs="Times New Roman" w:eastAsiaTheme="minorEastAsia"/>
          <w:b/>
        </w:rPr>
      </w:pPr>
    </w:p>
    <w:p w14:paraId="453FBDB0">
      <w:pPr>
        <w:spacing w:after="0" w:line="240" w:lineRule="auto"/>
        <w:ind w:left="-220" w:leftChars="-100"/>
        <w:rPr>
          <w:rFonts w:ascii="Times New Roman" w:hAnsi="Times New Roman" w:cs="Times New Roman"/>
          <w:sz w:val="24"/>
          <w:szCs w:val="24"/>
        </w:rPr>
      </w:pPr>
      <w:r>
        <w:rPr>
          <w:rFonts w:ascii="Times New Roman" w:hAnsi="Times New Roman" w:eastAsia="TimesNewRomanPS-BoldMT" w:cs="Times New Roman"/>
          <w:color w:val="000000"/>
          <w:sz w:val="24"/>
          <w:szCs w:val="24"/>
          <w:lang w:eastAsia="zh-CN" w:bidi="ar"/>
        </w:rPr>
        <w:t xml:space="preserve">Об утверждении Порядка определения </w:t>
      </w:r>
      <w:r>
        <w:rPr>
          <w:rFonts w:hint="default" w:ascii="Times New Roman" w:hAnsi="Times New Roman" w:eastAsia="TimesNewRomanPS-BoldMT" w:cs="Times New Roman"/>
          <w:color w:val="000000"/>
          <w:sz w:val="24"/>
          <w:szCs w:val="24"/>
          <w:lang w:val="ru-RU" w:eastAsia="zh-CN" w:bidi="ar"/>
        </w:rPr>
        <w:t xml:space="preserve">      </w:t>
      </w:r>
      <w:r>
        <w:rPr>
          <w:rFonts w:ascii="Times New Roman" w:hAnsi="Times New Roman" w:eastAsia="TimesNewRomanPS-BoldMT" w:cs="Times New Roman"/>
          <w:color w:val="000000"/>
          <w:sz w:val="24"/>
          <w:szCs w:val="24"/>
          <w:lang w:eastAsia="zh-CN" w:bidi="ar"/>
        </w:rPr>
        <w:t xml:space="preserve">нормативных </w:t>
      </w:r>
    </w:p>
    <w:p w14:paraId="395CF343">
      <w:pPr>
        <w:spacing w:after="0" w:line="240" w:lineRule="auto"/>
        <w:ind w:left="-220" w:leftChars="-100"/>
        <w:rPr>
          <w:rFonts w:ascii="Times New Roman" w:hAnsi="Times New Roman" w:cs="Times New Roman"/>
          <w:sz w:val="24"/>
          <w:szCs w:val="24"/>
        </w:rPr>
      </w:pPr>
      <w:r>
        <w:rPr>
          <w:rFonts w:ascii="Times New Roman" w:hAnsi="Times New Roman" w:eastAsia="TimesNewRomanPS-BoldMT" w:cs="Times New Roman"/>
          <w:color w:val="000000"/>
          <w:sz w:val="24"/>
          <w:szCs w:val="24"/>
          <w:lang w:eastAsia="zh-CN" w:bidi="ar"/>
        </w:rPr>
        <w:t xml:space="preserve">затрат на оказание муниципальных услуг </w:t>
      </w:r>
      <w:r>
        <w:rPr>
          <w:rFonts w:hint="default" w:ascii="Times New Roman" w:hAnsi="Times New Roman" w:eastAsia="TimesNewRomanPS-BoldMT" w:cs="Times New Roman"/>
          <w:color w:val="000000"/>
          <w:sz w:val="24"/>
          <w:szCs w:val="24"/>
          <w:lang w:val="ru-RU" w:eastAsia="zh-CN" w:bidi="ar"/>
        </w:rPr>
        <w:t xml:space="preserve">   </w:t>
      </w:r>
      <w:r>
        <w:rPr>
          <w:rFonts w:ascii="Times New Roman" w:hAnsi="Times New Roman" w:eastAsia="TimesNewRomanPS-BoldMT" w:cs="Times New Roman"/>
          <w:color w:val="000000"/>
          <w:sz w:val="24"/>
          <w:szCs w:val="24"/>
          <w:lang w:eastAsia="zh-CN" w:bidi="ar"/>
        </w:rPr>
        <w:t xml:space="preserve">(выполнение </w:t>
      </w:r>
    </w:p>
    <w:p w14:paraId="3DED2183">
      <w:pPr>
        <w:spacing w:after="0" w:line="240" w:lineRule="auto"/>
        <w:ind w:left="-220" w:leftChars="-100"/>
        <w:rPr>
          <w:rFonts w:ascii="Times New Roman" w:hAnsi="Times New Roman" w:cs="Times New Roman"/>
          <w:sz w:val="24"/>
          <w:szCs w:val="24"/>
        </w:rPr>
      </w:pPr>
      <w:r>
        <w:rPr>
          <w:rFonts w:ascii="Times New Roman" w:hAnsi="Times New Roman" w:eastAsia="TimesNewRomanPS-BoldMT" w:cs="Times New Roman"/>
          <w:color w:val="000000"/>
          <w:sz w:val="24"/>
          <w:szCs w:val="24"/>
          <w:lang w:eastAsia="zh-CN" w:bidi="ar"/>
        </w:rPr>
        <w:t xml:space="preserve">работ), применяемых при расчете объема субсидии </w:t>
      </w:r>
      <w:r>
        <w:rPr>
          <w:rFonts w:hint="default" w:ascii="Times New Roman" w:hAnsi="Times New Roman" w:eastAsia="TimesNewRomanPS-BoldMT" w:cs="Times New Roman"/>
          <w:color w:val="000000"/>
          <w:sz w:val="24"/>
          <w:szCs w:val="24"/>
          <w:lang w:val="ru-RU" w:eastAsia="zh-CN" w:bidi="ar"/>
        </w:rPr>
        <w:t xml:space="preserve">    </w:t>
      </w:r>
      <w:r>
        <w:rPr>
          <w:rFonts w:ascii="Times New Roman" w:hAnsi="Times New Roman" w:eastAsia="TimesNewRomanPS-BoldMT" w:cs="Times New Roman"/>
          <w:color w:val="000000"/>
          <w:sz w:val="24"/>
          <w:szCs w:val="24"/>
          <w:lang w:eastAsia="zh-CN" w:bidi="ar"/>
        </w:rPr>
        <w:t xml:space="preserve">на </w:t>
      </w:r>
    </w:p>
    <w:p w14:paraId="4D2B8611">
      <w:pPr>
        <w:spacing w:after="0" w:line="240" w:lineRule="auto"/>
        <w:ind w:left="-220" w:leftChars="-100"/>
        <w:rPr>
          <w:rFonts w:ascii="Times New Roman" w:hAnsi="Times New Roman" w:cs="Times New Roman"/>
          <w:sz w:val="24"/>
          <w:szCs w:val="24"/>
        </w:rPr>
      </w:pPr>
      <w:r>
        <w:rPr>
          <w:rFonts w:ascii="Times New Roman" w:hAnsi="Times New Roman" w:eastAsia="TimesNewRomanPS-BoldMT" w:cs="Times New Roman"/>
          <w:color w:val="000000"/>
          <w:sz w:val="24"/>
          <w:szCs w:val="24"/>
          <w:lang w:eastAsia="zh-CN" w:bidi="ar"/>
        </w:rPr>
        <w:t xml:space="preserve">финансовое обеспечение выполнения </w:t>
      </w:r>
      <w:r>
        <w:rPr>
          <w:rFonts w:hint="default" w:ascii="Times New Roman" w:hAnsi="Times New Roman" w:eastAsia="TimesNewRomanPS-BoldMT" w:cs="Times New Roman"/>
          <w:color w:val="000000"/>
          <w:sz w:val="24"/>
          <w:szCs w:val="24"/>
          <w:lang w:val="ru-RU" w:eastAsia="zh-CN" w:bidi="ar"/>
        </w:rPr>
        <w:t xml:space="preserve">   </w:t>
      </w:r>
      <w:r>
        <w:rPr>
          <w:rFonts w:ascii="Times New Roman" w:hAnsi="Times New Roman" w:eastAsia="TimesNewRomanPS-BoldMT" w:cs="Times New Roman"/>
          <w:color w:val="000000"/>
          <w:sz w:val="24"/>
          <w:szCs w:val="24"/>
          <w:lang w:eastAsia="zh-CN" w:bidi="ar"/>
        </w:rPr>
        <w:t xml:space="preserve">муниципального </w:t>
      </w:r>
    </w:p>
    <w:p w14:paraId="19C30E19">
      <w:pPr>
        <w:spacing w:after="0" w:line="240" w:lineRule="auto"/>
        <w:ind w:left="-220" w:leftChars="-100"/>
        <w:rPr>
          <w:rFonts w:ascii="Times New Roman" w:hAnsi="Times New Roman" w:cs="Times New Roman"/>
          <w:sz w:val="24"/>
          <w:szCs w:val="24"/>
        </w:rPr>
      </w:pPr>
      <w:r>
        <w:rPr>
          <w:rFonts w:ascii="Times New Roman" w:hAnsi="Times New Roman" w:eastAsia="TimesNewRomanPS-BoldMT" w:cs="Times New Roman"/>
          <w:color w:val="000000"/>
          <w:sz w:val="24"/>
          <w:szCs w:val="24"/>
          <w:lang w:eastAsia="zh-CN" w:bidi="ar"/>
        </w:rPr>
        <w:t xml:space="preserve">задания на оказание муниципальных услуг (выполнение </w:t>
      </w:r>
    </w:p>
    <w:p w14:paraId="6B009957">
      <w:pPr>
        <w:spacing w:after="0" w:line="240" w:lineRule="auto"/>
        <w:ind w:left="-220" w:leftChars="-100"/>
        <w:rPr>
          <w:rFonts w:ascii="Times New Roman" w:hAnsi="Times New Roman" w:cs="Times New Roman" w:eastAsiaTheme="minorEastAsia"/>
          <w:sz w:val="24"/>
          <w:szCs w:val="24"/>
        </w:rPr>
      </w:pPr>
      <w:r>
        <w:rPr>
          <w:rFonts w:ascii="Times New Roman" w:hAnsi="Times New Roman" w:eastAsia="TimesNewRomanPS-BoldMT" w:cs="Times New Roman"/>
          <w:color w:val="000000"/>
          <w:sz w:val="24"/>
          <w:szCs w:val="24"/>
          <w:lang w:eastAsia="zh-CN" w:bidi="ar"/>
        </w:rPr>
        <w:t>работ) бюджетными учреждениями</w:t>
      </w:r>
      <w:r>
        <w:rPr>
          <w:rFonts w:ascii="Times New Roman" w:hAnsi="Times New Roman" w:cs="Times New Roman" w:eastAsiaTheme="minorEastAsia"/>
        </w:rPr>
        <w:t xml:space="preserve"> </w:t>
      </w:r>
      <w:r>
        <w:rPr>
          <w:rFonts w:hint="default" w:ascii="Times New Roman" w:hAnsi="Times New Roman" w:cs="Times New Roman" w:eastAsiaTheme="minorEastAsia"/>
          <w:lang w:val="ru-RU"/>
        </w:rPr>
        <w:t xml:space="preserve">      </w:t>
      </w:r>
      <w:r>
        <w:rPr>
          <w:rFonts w:ascii="Times New Roman" w:hAnsi="Times New Roman" w:cs="Times New Roman" w:eastAsiaTheme="minorEastAsia"/>
          <w:sz w:val="24"/>
          <w:szCs w:val="24"/>
        </w:rPr>
        <w:t>Нязепетровского</w:t>
      </w:r>
    </w:p>
    <w:p w14:paraId="11078AA8">
      <w:pPr>
        <w:spacing w:after="0" w:line="240" w:lineRule="auto"/>
        <w:ind w:left="-220" w:leftChars="-10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муниципального округа  </w:t>
      </w:r>
    </w:p>
    <w:p w14:paraId="695EFFCF">
      <w:pPr>
        <w:tabs>
          <w:tab w:val="left" w:pos="9680"/>
        </w:tabs>
        <w:autoSpaceDE w:val="0"/>
        <w:autoSpaceDN w:val="0"/>
        <w:adjustRightInd w:val="0"/>
        <w:spacing w:after="0" w:line="240" w:lineRule="auto"/>
        <w:ind w:right="176"/>
        <w:jc w:val="both"/>
        <w:rPr>
          <w:rFonts w:ascii="Times New Roman" w:hAnsi="Times New Roman" w:cs="Times New Roman" w:eastAsiaTheme="minorEastAsia"/>
        </w:rPr>
      </w:pPr>
    </w:p>
    <w:p w14:paraId="7C888B8D">
      <w:pPr>
        <w:tabs>
          <w:tab w:val="left" w:pos="9680"/>
        </w:tabs>
        <w:autoSpaceDE w:val="0"/>
        <w:autoSpaceDN w:val="0"/>
        <w:adjustRightInd w:val="0"/>
        <w:spacing w:after="0" w:line="240" w:lineRule="auto"/>
        <w:ind w:right="176"/>
        <w:jc w:val="both"/>
        <w:rPr>
          <w:rFonts w:ascii="Times New Roman" w:hAnsi="Times New Roman" w:cs="Times New Roman" w:eastAsiaTheme="minorEastAsia"/>
        </w:rPr>
      </w:pPr>
    </w:p>
    <w:p w14:paraId="1D5E9AE2">
      <w:pPr>
        <w:tabs>
          <w:tab w:val="left" w:pos="9900"/>
        </w:tabs>
        <w:autoSpaceDE w:val="0"/>
        <w:autoSpaceDN w:val="0"/>
        <w:adjustRightInd w:val="0"/>
        <w:spacing w:after="0" w:line="240" w:lineRule="auto"/>
        <w:ind w:firstLine="566" w:firstLineChars="236"/>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В соответствии со статьей 69.2 Бюджетного кодекса Российской Федерации, постановлением администрации Нязепетровского муниципального округа от 14.01.2025 г. № 37 «Об утверждении Положения о порядке формирования муниципального задания на оказание услуг (выполнение работ) в отношении муниципальных учреждений Нязепетровского муниципального округа и финансовом обеспечении выполнения муниципального задания», администрация Нязепетровского муниципального округа </w:t>
      </w:r>
    </w:p>
    <w:p w14:paraId="516890EA">
      <w:pPr>
        <w:tabs>
          <w:tab w:val="left" w:pos="9680"/>
        </w:tabs>
        <w:autoSpaceDE w:val="0"/>
        <w:autoSpaceDN w:val="0"/>
        <w:adjustRightInd w:val="0"/>
        <w:spacing w:after="0" w:line="240" w:lineRule="auto"/>
        <w:ind w:right="176"/>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ПОСТАНОВЛЯЕТ:</w:t>
      </w:r>
    </w:p>
    <w:p w14:paraId="338C3F6B">
      <w:pPr>
        <w:widowControl w:val="0"/>
        <w:numPr>
          <w:ilvl w:val="0"/>
          <w:numId w:val="5"/>
        </w:numPr>
        <w:autoSpaceDE w:val="0"/>
        <w:autoSpaceDN w:val="0"/>
        <w:adjustRightInd w:val="0"/>
        <w:spacing w:after="0" w:line="240" w:lineRule="auto"/>
        <w:ind w:firstLine="566" w:firstLineChars="236"/>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Утвердить прилагаемый </w:t>
      </w:r>
      <w:r>
        <w:rPr>
          <w:rFonts w:ascii="Times New Roman" w:hAnsi="Times New Roman" w:cs="Times New Roman"/>
          <w:sz w:val="24"/>
          <w:szCs w:val="24"/>
        </w:rPr>
        <w:t>Порядок определения нормативных затрат на оказание муниципальных услуг (выполнение работ), применяемых при расчете объема субсидии на финансовое обеспечение выполнения муниципального задания на оказание муниципальных услуг (выполнение работ) бюджетными учреждениями Нязепетровского муниципального округа.</w:t>
      </w:r>
    </w:p>
    <w:p w14:paraId="72E89139">
      <w:pPr>
        <w:numPr>
          <w:ilvl w:val="0"/>
          <w:numId w:val="5"/>
        </w:numPr>
        <w:tabs>
          <w:tab w:val="left" w:pos="567"/>
        </w:tabs>
        <w:spacing w:after="0" w:line="240" w:lineRule="auto"/>
        <w:ind w:left="0" w:leftChars="0" w:firstLine="566" w:firstLineChars="236"/>
        <w:jc w:val="both"/>
        <w:rPr>
          <w:rFonts w:hint="default" w:ascii="Times New Roman" w:hAnsi="Times New Roman" w:cs="Times New Roman" w:eastAsiaTheme="minorEastAsia"/>
          <w:sz w:val="24"/>
          <w:szCs w:val="24"/>
          <w:highlight w:val="none"/>
          <w:lang w:val="ru-RU"/>
        </w:rPr>
      </w:pPr>
      <w:r>
        <w:rPr>
          <w:rFonts w:ascii="Times New Roman" w:hAnsi="Times New Roman" w:cs="Times New Roman" w:eastAsiaTheme="minorEastAsia"/>
          <w:sz w:val="24"/>
          <w:szCs w:val="24"/>
          <w:highlight w:val="none"/>
        </w:rPr>
        <w:t>Признать утратившим силу постановление администрации</w:t>
      </w:r>
      <w:r>
        <w:rPr>
          <w:rFonts w:hint="default" w:ascii="Times New Roman" w:hAnsi="Times New Roman" w:cs="Times New Roman" w:eastAsiaTheme="minorEastAsia"/>
          <w:sz w:val="24"/>
          <w:szCs w:val="24"/>
          <w:highlight w:val="none"/>
          <w:lang w:val="ru-RU"/>
        </w:rPr>
        <w:t xml:space="preserve"> Нязепетровского муниципального округа </w:t>
      </w:r>
      <w:r>
        <w:rPr>
          <w:rFonts w:ascii="Times New Roman" w:hAnsi="Times New Roman" w:cs="Times New Roman" w:eastAsiaTheme="minorEastAsia"/>
          <w:sz w:val="24"/>
          <w:szCs w:val="24"/>
          <w:highlight w:val="none"/>
        </w:rPr>
        <w:t xml:space="preserve"> от 13.10.2025</w:t>
      </w:r>
      <w:r>
        <w:rPr>
          <w:rFonts w:hint="default" w:ascii="Times New Roman" w:hAnsi="Times New Roman" w:cs="Times New Roman" w:eastAsiaTheme="minorEastAsia"/>
          <w:sz w:val="24"/>
          <w:szCs w:val="24"/>
          <w:highlight w:val="none"/>
          <w:lang w:val="ru-RU"/>
        </w:rPr>
        <w:t xml:space="preserve"> </w:t>
      </w:r>
      <w:r>
        <w:rPr>
          <w:rFonts w:ascii="Times New Roman" w:hAnsi="Times New Roman" w:cs="Times New Roman" w:eastAsiaTheme="minorEastAsia"/>
          <w:sz w:val="24"/>
          <w:szCs w:val="24"/>
          <w:highlight w:val="none"/>
        </w:rPr>
        <w:t>г.</w:t>
      </w:r>
      <w:r>
        <w:rPr>
          <w:rFonts w:hint="default" w:ascii="Times New Roman" w:hAnsi="Times New Roman" w:cs="Times New Roman" w:eastAsiaTheme="minorEastAsia"/>
          <w:sz w:val="24"/>
          <w:szCs w:val="24"/>
          <w:highlight w:val="none"/>
          <w:lang w:val="ru-RU"/>
        </w:rPr>
        <w:t xml:space="preserve"> № 1510 «Об утверждении Порядка определения нормативных затрат на оказание муниципальных услуг (выполнение работ) в сфере образования, применяемых при расчете объема субсидии на финансовое обеспечение выполнения муниципального задания на оказание муниципальных услуг (выполнение работ) муниципальным учреждением».</w:t>
      </w:r>
    </w:p>
    <w:p w14:paraId="676BA2C1">
      <w:pPr>
        <w:numPr>
          <w:ilvl w:val="0"/>
          <w:numId w:val="5"/>
        </w:numPr>
        <w:tabs>
          <w:tab w:val="left" w:pos="567"/>
        </w:tabs>
        <w:spacing w:after="0" w:line="240" w:lineRule="auto"/>
        <w:ind w:left="0" w:leftChars="0" w:firstLine="566" w:firstLineChars="236"/>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Настоящее постановление подлежит размещению на официальном сайте Нязепетровского муниципального округа.</w:t>
      </w:r>
    </w:p>
    <w:p w14:paraId="420F3195">
      <w:pPr>
        <w:numPr>
          <w:ilvl w:val="0"/>
          <w:numId w:val="5"/>
        </w:numPr>
        <w:tabs>
          <w:tab w:val="left" w:pos="567"/>
        </w:tabs>
        <w:spacing w:after="0" w:line="240" w:lineRule="auto"/>
        <w:ind w:left="0" w:leftChars="0" w:firstLine="566" w:firstLineChars="236"/>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Контроль за выполнением настоящего постановления возложить на заместителя главы муниципального округа по финансовым вопросам-начальника Финансового управления                      Петухову Т.Ю.</w:t>
      </w:r>
    </w:p>
    <w:p w14:paraId="5BEE0635">
      <w:pPr>
        <w:tabs>
          <w:tab w:val="left" w:pos="567"/>
        </w:tabs>
        <w:spacing w:after="0" w:line="240" w:lineRule="auto"/>
        <w:ind w:left="-284" w:right="-510" w:firstLine="842" w:firstLineChars="351"/>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5. Настоящее постановление вступает в силу со дня его подписания.</w:t>
      </w:r>
    </w:p>
    <w:p w14:paraId="5570FA5E">
      <w:pPr>
        <w:tabs>
          <w:tab w:val="left" w:pos="1037"/>
        </w:tabs>
        <w:spacing w:after="0" w:line="240" w:lineRule="auto"/>
        <w:ind w:left="-284" w:right="-510" w:firstLine="842" w:firstLineChars="351"/>
        <w:jc w:val="both"/>
        <w:rPr>
          <w:rFonts w:ascii="Times New Roman" w:hAnsi="Times New Roman" w:cs="Times New Roman" w:eastAsiaTheme="minorEastAsia"/>
          <w:sz w:val="24"/>
          <w:szCs w:val="24"/>
        </w:rPr>
      </w:pPr>
    </w:p>
    <w:p w14:paraId="6A41BD31">
      <w:pPr>
        <w:tabs>
          <w:tab w:val="left" w:pos="1037"/>
        </w:tabs>
        <w:spacing w:after="0" w:line="240" w:lineRule="auto"/>
        <w:ind w:left="-284" w:right="-510"/>
        <w:jc w:val="both"/>
        <w:rPr>
          <w:rFonts w:ascii="Times New Roman" w:hAnsi="Times New Roman" w:cs="Times New Roman" w:eastAsiaTheme="minorEastAsia"/>
          <w:sz w:val="24"/>
          <w:szCs w:val="24"/>
        </w:rPr>
      </w:pPr>
    </w:p>
    <w:p w14:paraId="7703E0DB">
      <w:pPr>
        <w:tabs>
          <w:tab w:val="left" w:pos="1037"/>
        </w:tabs>
        <w:spacing w:after="0" w:line="240" w:lineRule="auto"/>
        <w:ind w:left="-284" w:right="-51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Глава Нязепетровского</w:t>
      </w:r>
    </w:p>
    <w:p w14:paraId="6AD62C83">
      <w:pPr>
        <w:tabs>
          <w:tab w:val="left" w:pos="1037"/>
        </w:tabs>
        <w:spacing w:after="0" w:line="240" w:lineRule="auto"/>
        <w:ind w:left="-284" w:right="-51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муниципального округа                                                                                                          С.А. Кравцов</w:t>
      </w:r>
    </w:p>
    <w:p w14:paraId="3576A0A4">
      <w:pPr>
        <w:tabs>
          <w:tab w:val="left" w:pos="1037"/>
        </w:tabs>
        <w:ind w:left="-284" w:right="-510"/>
        <w:jc w:val="both"/>
        <w:rPr>
          <w:rFonts w:ascii="Times New Roman" w:hAnsi="Times New Roman" w:cs="Times New Roman" w:eastAsiaTheme="minorEastAsia"/>
          <w:sz w:val="23"/>
          <w:szCs w:val="23"/>
        </w:rPr>
      </w:pPr>
    </w:p>
    <w:p w14:paraId="22FD8195">
      <w:pPr>
        <w:tabs>
          <w:tab w:val="left" w:pos="1037"/>
        </w:tabs>
        <w:ind w:left="-284" w:right="-510"/>
        <w:jc w:val="both"/>
        <w:rPr>
          <w:rFonts w:ascii="Times New Roman" w:hAnsi="Times New Roman" w:cs="Times New Roman" w:eastAsiaTheme="minorEastAsia"/>
          <w:sz w:val="23"/>
          <w:szCs w:val="23"/>
        </w:rPr>
      </w:pPr>
    </w:p>
    <w:p w14:paraId="02D4E9B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w:t>
      </w:r>
    </w:p>
    <w:p w14:paraId="3D166B91">
      <w:pPr>
        <w:widowControl w:val="0"/>
        <w:wordWrap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постановлением администрации</w:t>
      </w:r>
    </w:p>
    <w:p w14:paraId="202976F7">
      <w:pPr>
        <w:widowControl w:val="0"/>
        <w:wordWrap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Нязепетровского муниципального</w:t>
      </w:r>
    </w:p>
    <w:p w14:paraId="71C5B1AD">
      <w:pPr>
        <w:widowControl w:val="0"/>
        <w:wordWrap w:val="0"/>
        <w:autoSpaceDE w:val="0"/>
        <w:autoSpaceDN w:val="0"/>
        <w:adjustRightInd w:val="0"/>
        <w:spacing w:after="0" w:line="240" w:lineRule="auto"/>
        <w:jc w:val="right"/>
        <w:rPr>
          <w:rFonts w:hint="default" w:ascii="Times New Roman" w:hAnsi="Times New Roman" w:cs="Times New Roman"/>
          <w:sz w:val="24"/>
          <w:szCs w:val="24"/>
          <w:lang w:val="ru-RU"/>
        </w:rPr>
      </w:pPr>
      <w:r>
        <w:rPr>
          <w:rFonts w:ascii="Times New Roman" w:hAnsi="Times New Roman" w:cs="Times New Roman"/>
          <w:sz w:val="24"/>
          <w:szCs w:val="24"/>
        </w:rPr>
        <w:t xml:space="preserve">округа от </w:t>
      </w:r>
      <w:r>
        <w:rPr>
          <w:rFonts w:hint="default" w:ascii="Times New Roman" w:hAnsi="Times New Roman" w:cs="Times New Roman"/>
          <w:sz w:val="24"/>
          <w:szCs w:val="24"/>
          <w:lang w:val="ru-RU"/>
        </w:rPr>
        <w:t>30.07.2026 г. № 1076</w:t>
      </w:r>
    </w:p>
    <w:p w14:paraId="483E32C8">
      <w:pPr>
        <w:widowControl w:val="0"/>
        <w:autoSpaceDE w:val="0"/>
        <w:autoSpaceDN w:val="0"/>
        <w:adjustRightInd w:val="0"/>
        <w:spacing w:after="0" w:line="240" w:lineRule="auto"/>
        <w:jc w:val="both"/>
        <w:rPr>
          <w:rFonts w:ascii="Times New Roman" w:hAnsi="Times New Roman" w:cs="Times New Roman"/>
          <w:sz w:val="24"/>
          <w:szCs w:val="24"/>
        </w:rPr>
      </w:pPr>
    </w:p>
    <w:p w14:paraId="152F0318">
      <w:pPr>
        <w:widowControl w:val="0"/>
        <w:autoSpaceDE w:val="0"/>
        <w:autoSpaceDN w:val="0"/>
        <w:adjustRightInd w:val="0"/>
        <w:spacing w:after="0" w:line="240" w:lineRule="auto"/>
        <w:jc w:val="both"/>
        <w:rPr>
          <w:rFonts w:ascii="Times New Roman" w:hAnsi="Times New Roman" w:cs="Times New Roman"/>
          <w:sz w:val="24"/>
          <w:szCs w:val="24"/>
        </w:rPr>
      </w:pPr>
    </w:p>
    <w:p w14:paraId="47965A6E">
      <w:pPr>
        <w:widowControl w:val="0"/>
        <w:autoSpaceDE w:val="0"/>
        <w:autoSpaceDN w:val="0"/>
        <w:adjustRightInd w:val="0"/>
        <w:spacing w:after="0" w:line="240" w:lineRule="auto"/>
        <w:jc w:val="center"/>
        <w:rPr>
          <w:rFonts w:ascii="Times New Roman" w:hAnsi="Times New Roman" w:cs="Times New Roman"/>
          <w:b w:val="0"/>
          <w:bCs w:val="0"/>
          <w:sz w:val="24"/>
          <w:szCs w:val="24"/>
        </w:rPr>
      </w:pPr>
      <w:bookmarkStart w:id="0" w:name="Par34"/>
      <w:bookmarkEnd w:id="0"/>
      <w:r>
        <w:rPr>
          <w:rFonts w:ascii="Times New Roman" w:hAnsi="Times New Roman" w:cs="Times New Roman"/>
          <w:b w:val="0"/>
          <w:bCs w:val="0"/>
          <w:sz w:val="24"/>
          <w:szCs w:val="24"/>
        </w:rPr>
        <w:t>Порядок</w:t>
      </w:r>
    </w:p>
    <w:p w14:paraId="6E17F5F7">
      <w:pPr>
        <w:widowControl w:val="0"/>
        <w:autoSpaceDE w:val="0"/>
        <w:autoSpaceDN w:val="0"/>
        <w:adjustRightInd w:val="0"/>
        <w:spacing w:after="0" w:line="240" w:lineRule="auto"/>
        <w:jc w:val="center"/>
        <w:rPr>
          <w:rFonts w:ascii="Times New Roman" w:hAnsi="Times New Roman" w:cs="Times New Roman"/>
          <w:b w:val="0"/>
          <w:bCs w:val="0"/>
          <w:sz w:val="24"/>
          <w:szCs w:val="24"/>
        </w:rPr>
      </w:pPr>
      <w:r>
        <w:rPr>
          <w:rFonts w:ascii="Times New Roman" w:hAnsi="Times New Roman" w:cs="Times New Roman"/>
          <w:b w:val="0"/>
          <w:bCs w:val="0"/>
          <w:sz w:val="24"/>
          <w:szCs w:val="24"/>
        </w:rPr>
        <w:t>определения нормативных затрат на оказание муниципальных услуг (выполнение работ), применяемых при расчете объема субсидии на финансовое обеспечение выполнения муниципального задания на оказание муниципальных услуг (выполнение работ) бюджетными учреждениями Нязепетровского муниципального округа</w:t>
      </w:r>
    </w:p>
    <w:p w14:paraId="2843F3ED">
      <w:pPr>
        <w:widowControl w:val="0"/>
        <w:autoSpaceDE w:val="0"/>
        <w:autoSpaceDN w:val="0"/>
        <w:adjustRightInd w:val="0"/>
        <w:spacing w:after="0" w:line="240" w:lineRule="auto"/>
        <w:jc w:val="center"/>
        <w:rPr>
          <w:rFonts w:ascii="Times New Roman" w:hAnsi="Times New Roman" w:cs="Times New Roman"/>
          <w:b/>
          <w:bCs/>
          <w:sz w:val="24"/>
          <w:szCs w:val="24"/>
        </w:rPr>
      </w:pPr>
    </w:p>
    <w:p w14:paraId="51F193DA">
      <w:pPr>
        <w:widowControl w:val="0"/>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 xml:space="preserve">I. </w:t>
      </w:r>
      <w:bookmarkStart w:id="1" w:name="Par43"/>
      <w:bookmarkEnd w:id="1"/>
      <w:r>
        <w:rPr>
          <w:rFonts w:ascii="Times New Roman" w:hAnsi="Times New Roman" w:cs="Times New Roman"/>
          <w:sz w:val="24"/>
          <w:szCs w:val="24"/>
        </w:rPr>
        <w:t>Общие положения</w:t>
      </w:r>
    </w:p>
    <w:p w14:paraId="3BC1FA59">
      <w:pPr>
        <w:pStyle w:val="47"/>
        <w:ind w:firstLine="708"/>
        <w:jc w:val="both"/>
        <w:rPr>
          <w:rFonts w:ascii="Times New Roman" w:hAnsi="Times New Roman" w:cs="Times New Roman"/>
          <w:sz w:val="24"/>
          <w:szCs w:val="24"/>
        </w:rPr>
      </w:pPr>
    </w:p>
    <w:p w14:paraId="1BADEE3E">
      <w:pPr>
        <w:spacing w:after="0" w:line="240" w:lineRule="auto"/>
        <w:ind w:firstLine="720" w:firstLineChars="300"/>
        <w:jc w:val="both"/>
        <w:rPr>
          <w:rFonts w:ascii="Times New Roman" w:hAnsi="Times New Roman" w:cs="Times New Roman"/>
          <w:sz w:val="24"/>
          <w:szCs w:val="24"/>
        </w:rPr>
      </w:pPr>
      <w:r>
        <w:rPr>
          <w:rFonts w:ascii="Times New Roman" w:hAnsi="Times New Roman" w:cs="Times New Roman"/>
          <w:sz w:val="24"/>
          <w:szCs w:val="24"/>
        </w:rPr>
        <w:t xml:space="preserve">1. Настоящий Порядок </w:t>
      </w:r>
      <w:r>
        <w:rPr>
          <w:rFonts w:ascii="Times New Roman" w:hAnsi="Times New Roman" w:eastAsia="SimSun" w:cs="Times New Roman"/>
          <w:color w:val="26282F"/>
          <w:sz w:val="24"/>
          <w:szCs w:val="24"/>
          <w:lang w:eastAsia="zh-CN" w:bidi="ar"/>
        </w:rPr>
        <w:t xml:space="preserve">формирует требования к определению нормативных затрат на оказание муниципальных услуг (выполнение работ), </w:t>
      </w:r>
      <w:r>
        <w:rPr>
          <w:rFonts w:ascii="Times New Roman" w:hAnsi="Times New Roman" w:eastAsia="SimSun" w:cs="Times New Roman"/>
          <w:color w:val="000000"/>
          <w:sz w:val="24"/>
          <w:szCs w:val="24"/>
          <w:lang w:eastAsia="zh-CN" w:bidi="ar"/>
        </w:rPr>
        <w:t>применяемых при расчете объема субсидии на финансовое обеспечение выполнения муниципального задания на оказание муниципальных услуг (выполнение работ) бюджетными учреждениями Нязепетровского муниципального округа.</w:t>
      </w:r>
    </w:p>
    <w:p w14:paraId="7A99860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В базовый норматив затрат, непосредственно связанных с оказанием муниципальных услуг, включаются:</w:t>
      </w:r>
    </w:p>
    <w:p w14:paraId="6EB8B68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затраты на оплату труда работников непосредственно связанных с оказанием муниципальных услуг;</w:t>
      </w:r>
    </w:p>
    <w:p w14:paraId="3F3E509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затраты на страховые взносы на оплату труда работников непосредственно связанных с оказанием муниципальных услуг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(далее – начисления на выплаты по оплате труда);</w:t>
      </w:r>
    </w:p>
    <w:p w14:paraId="54A6E06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затраты на приобретение материальных запасов и особо ценного движимого имущества, потребляемого (используемого) в процессе оказания муниципальных услуг с учетом срока полезного использования (в том числе затраты на арендные платежи);</w:t>
      </w:r>
    </w:p>
    <w:p w14:paraId="20FC0C64">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rPr>
      </w:pPr>
      <w:r>
        <w:rPr>
          <w:rFonts w:ascii="Times New Roman" w:hAnsi="Times New Roman" w:cs="Times New Roman"/>
          <w:sz w:val="24"/>
          <w:szCs w:val="24"/>
        </w:rPr>
        <w:t>4)</w:t>
      </w:r>
      <w:r>
        <w:rPr>
          <w:rFonts w:ascii="Times New Roman" w:hAnsi="Times New Roman" w:eastAsia="Times New Roman" w:cs="Times New Roman"/>
          <w:sz w:val="24"/>
          <w:szCs w:val="24"/>
        </w:rPr>
        <w:t xml:space="preserve"> иные затраты, непосредственно связанные с оказанием муниципальной услуги.</w:t>
      </w:r>
    </w:p>
    <w:p w14:paraId="00740F8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3.В базовый норматив затрат на общехозяйственные нужды на оказание муниципальных услуг включаются:</w:t>
      </w:r>
    </w:p>
    <w:p w14:paraId="7F85690A">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затраты на коммунальные услуги;</w:t>
      </w:r>
    </w:p>
    <w:p w14:paraId="3C1B962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затраты на содержание объектов недвижимого имущества (в том числе затраты на арендные платежи);</w:t>
      </w:r>
    </w:p>
    <w:p w14:paraId="095C1C61">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затраты на содержание объектов особо ценного движимого имущества;</w:t>
      </w:r>
    </w:p>
    <w:p w14:paraId="2DB9704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затраты на приобретение услуг связи;</w:t>
      </w:r>
    </w:p>
    <w:p w14:paraId="3E15591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затраты на приобретение транспортных услуг;</w:t>
      </w:r>
    </w:p>
    <w:p w14:paraId="5407A68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затраты на оплату труда с работников, которые не принимают непосредственного участия в оказании муниципальных услуг и выплаты персоналу по уходу за ребёнком;</w:t>
      </w:r>
    </w:p>
    <w:p w14:paraId="448BE3A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затраты на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(далее – начисления на выплаты по оплате труда);</w:t>
      </w:r>
    </w:p>
    <w:p w14:paraId="45A9655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затраты на приобретение материальных запасов и особо ценного движимого имущества, общехозяйственного назначения с учетом срока полезного использования (в том числе затраты на арендные платежи);</w:t>
      </w:r>
    </w:p>
    <w:p w14:paraId="0EA2AFFA">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затраты на прочие общехозяйственные нужды.</w:t>
      </w:r>
    </w:p>
    <w:p w14:paraId="1245C1B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Корректирующие коэффициенты к базовому нормативу затрат на оказание муниципальных услуг, применяемые при расчете нормативных затрат на оказание муниципальных услуг, состоят из:</w:t>
      </w:r>
    </w:p>
    <w:p w14:paraId="192576A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территориального корректирующего коэффициента, включающего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14:paraId="4D45B118">
      <w:pPr>
        <w:widowControl w:val="0"/>
        <w:autoSpaceDE w:val="0"/>
        <w:autoSpaceDN w:val="0"/>
        <w:adjustRightInd w:val="0"/>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2) отраслевых корректирующих коэффициентов к базовому нормативу затрат, отражающего отраслевую специфику предоставления муниципальной услуги.</w:t>
      </w:r>
    </w:p>
    <w:p w14:paraId="05A7CA0D">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При определении базового норматива затрат рассчитываются затраты, необходимые для оказания муниципальных услуг, с соблюдением показателей качества оказания муниципальных услуг, а также показателей отраслевой специфики, отраслевой корректирующий коэффициент при которых принимает значение равное «1».</w:t>
      </w:r>
    </w:p>
    <w:p w14:paraId="10FF1085">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2" w:name="Par67"/>
      <w:bookmarkEnd w:id="2"/>
      <w:r>
        <w:rPr>
          <w:rFonts w:ascii="Times New Roman" w:hAnsi="Times New Roman" w:cs="Times New Roman"/>
          <w:sz w:val="24"/>
          <w:szCs w:val="24"/>
        </w:rPr>
        <w:t>6. При определении базового норматива затрат на оказание муниципальных услуг применяются нормы, выраженные в натуральных показателях (рабочее время работников, материальные запасы, особо ценное движимое имущество, топливо, электроэнергия и другие ресурсы, используемые для оказания государственных услуг), установленные нормативными правовыми актами, в том числе ГОСТами, СНиПами, СанПиНами, стандартами, порядками и регламентами (паспортами) оказания муниципальных услуг.</w:t>
      </w:r>
    </w:p>
    <w:p w14:paraId="24296FD9">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Par68"/>
      <w:bookmarkEnd w:id="3"/>
      <w:r>
        <w:rPr>
          <w:rFonts w:ascii="Times New Roman" w:hAnsi="Times New Roman" w:cs="Times New Roman"/>
          <w:sz w:val="24"/>
          <w:szCs w:val="24"/>
        </w:rPr>
        <w:t xml:space="preserve">7. При отсутствии норм, выраженных в натуральных показателях, установленных стандартом оказания услуги, в отношении муниципальных услуг нормы, выраженные в натуральных показателях, определяются с учётом потребностей, выраженными в натуральных показателях. </w:t>
      </w:r>
    </w:p>
    <w:p w14:paraId="64B48DC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Нормативные затраты на оказание муниципальных услуг, рассчитанные с соблюдением настоящего Порядка, не могут приводить к превышению объема бюджетных ассигнований, предусмотренных законом о бюджете на очередной финансовый год на финансовое обеспечение выполнения муниципального задания.</w:t>
      </w:r>
    </w:p>
    <w:p w14:paraId="7DB0031A">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9.Определение затрат на оказание услуг определяется сметным методом на основе детализированного расчёта, который утверждается органом, осуществляющим функции и полномочия учредителя. </w:t>
      </w:r>
    </w:p>
    <w:p w14:paraId="6473E74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10. Сумма затрат на оказание услуг определяется исходя из данных расчета нормативных затрат на соответствующий финансовый год, представленных в соответствии с приложением 1 к настоящему Порядку. Расчёт нормативных затрат производится в соответствии с данным Порядком и приложением к плану финансово-хозяйственной деятельности учреждения, утверждённого приказом Минфина России от 31 августа 2021 г. № 186н «О требованиях </w:t>
      </w:r>
      <w:r>
        <w:rPr>
          <w:rFonts w:ascii="Times New Roman" w:hAnsi="Times New Roman" w:eastAsia="serif" w:cs="Times New Roman"/>
          <w:sz w:val="24"/>
          <w:szCs w:val="24"/>
          <w:shd w:val="clear" w:color="auto" w:fill="FFFFFF"/>
        </w:rPr>
        <w:t>к составлению и утверждению плана финансово-хозяйственной деятельности государственного (муниципального) учреждения».</w:t>
      </w:r>
    </w:p>
    <w:p w14:paraId="4D7D02F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Затраты на содержание не используемого для выполнения муниципального задания имущества рассчитываются с учетом затрат:</w:t>
      </w:r>
    </w:p>
    <w:p w14:paraId="4FE8561D">
      <w:pPr>
        <w:pStyle w:val="47"/>
        <w:ind w:firstLine="708"/>
        <w:jc w:val="both"/>
        <w:rPr>
          <w:rFonts w:ascii="Times New Roman" w:hAnsi="Times New Roman" w:cs="Times New Roman"/>
          <w:sz w:val="24"/>
          <w:szCs w:val="24"/>
        </w:rPr>
      </w:pPr>
      <w:r>
        <w:rPr>
          <w:rFonts w:ascii="Times New Roman" w:hAnsi="Times New Roman" w:cs="Times New Roman"/>
          <w:sz w:val="24"/>
          <w:szCs w:val="24"/>
        </w:rPr>
        <w:t>1) на потребление электрической энергии в размере 10 процентов общего объема затрат Учреждения в части указанного вида затрат в составе затрат на коммунальные услуги;</w:t>
      </w:r>
    </w:p>
    <w:p w14:paraId="6AF53876">
      <w:pPr>
        <w:pStyle w:val="47"/>
        <w:ind w:firstLine="708"/>
        <w:jc w:val="both"/>
        <w:rPr>
          <w:rFonts w:ascii="Times New Roman" w:hAnsi="Times New Roman" w:cs="Times New Roman"/>
          <w:sz w:val="24"/>
          <w:szCs w:val="24"/>
        </w:rPr>
      </w:pPr>
      <w:r>
        <w:rPr>
          <w:rFonts w:ascii="Times New Roman" w:hAnsi="Times New Roman" w:cs="Times New Roman"/>
          <w:sz w:val="24"/>
          <w:szCs w:val="24"/>
        </w:rPr>
        <w:t>2) на потребление тепловой энергии в размере 50 процентов общего объема затрат Учреждения в части указанного вида затрат в составе затрат на коммунальные услуги.</w:t>
      </w:r>
      <w:bookmarkStart w:id="4" w:name="Par83"/>
      <w:bookmarkEnd w:id="4"/>
    </w:p>
    <w:p w14:paraId="5C83F516">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4D5E2E53">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5" w:name="Par87"/>
      <w:bookmarkEnd w:id="5"/>
      <w:r>
        <w:rPr>
          <w:rFonts w:ascii="Times New Roman" w:hAnsi="Times New Roman" w:cs="Times New Roman"/>
          <w:sz w:val="24"/>
          <w:szCs w:val="24"/>
          <w:lang w:val="en-US"/>
        </w:rPr>
        <w:t>II</w:t>
      </w:r>
      <w:r>
        <w:rPr>
          <w:rFonts w:ascii="Times New Roman" w:hAnsi="Times New Roman" w:cs="Times New Roman"/>
          <w:sz w:val="24"/>
          <w:szCs w:val="24"/>
        </w:rPr>
        <w:t>. Расчет объема финансового обеспечения выполнения</w:t>
      </w:r>
    </w:p>
    <w:p w14:paraId="3123FE1F">
      <w:pPr>
        <w:widowControl w:val="0"/>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муниципального задания на оказание муниципальных услуг</w:t>
      </w:r>
    </w:p>
    <w:p w14:paraId="4CD8A82E">
      <w:pPr>
        <w:widowControl w:val="0"/>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 xml:space="preserve"> </w:t>
      </w:r>
    </w:p>
    <w:p w14:paraId="2EB8BA0A">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12. Объем финансового обеспечения выполнения муниципального задания на оказание муниципальных услуг (выполнение работ)  (</w:t>
      </w:r>
      <w:r>
        <w:rPr>
          <w:rFonts w:ascii="Times New Roman" w:hAnsi="Times New Roman" w:cs="Times New Roman"/>
          <w:sz w:val="24"/>
          <w:szCs w:val="24"/>
          <w:lang w:val="en-US"/>
        </w:rPr>
        <w:t>R</w:t>
      </w:r>
      <w:r>
        <w:rPr>
          <w:rFonts w:ascii="Times New Roman" w:hAnsi="Times New Roman" w:cs="Times New Roman"/>
          <w:sz w:val="24"/>
          <w:szCs w:val="24"/>
        </w:rPr>
        <w:t>) определяется по формуле:</w:t>
      </w:r>
    </w:p>
    <w:p w14:paraId="7FC5D67D">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lang w:val="en-US"/>
        </w:rPr>
        <w:t>R</w:t>
      </w:r>
      <w:r>
        <w:rPr>
          <w:rFonts w:ascii="Times New Roman" w:hAnsi="Times New Roman" w:cs="Times New Roman"/>
          <w:sz w:val="28"/>
          <w:szCs w:val="28"/>
        </w:rPr>
        <w:t xml:space="preserve"> = ∑ </w:t>
      </w: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8"/>
          <w:szCs w:val="28"/>
        </w:rPr>
        <w:t xml:space="preserve"> + N</w:t>
      </w:r>
      <w:r>
        <w:rPr>
          <w:rFonts w:ascii="Times New Roman" w:hAnsi="Times New Roman" w:cs="Times New Roman"/>
          <w:sz w:val="28"/>
          <w:szCs w:val="28"/>
          <w:vertAlign w:val="superscript"/>
        </w:rPr>
        <w:t>УН</w:t>
      </w:r>
      <w:r>
        <w:rPr>
          <w:rFonts w:ascii="Times New Roman" w:hAnsi="Times New Roman" w:cs="Times New Roman"/>
          <w:sz w:val="28"/>
          <w:szCs w:val="28"/>
        </w:rPr>
        <w:t>, где</w:t>
      </w:r>
    </w:p>
    <w:p w14:paraId="63C276D7">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14:paraId="3655F2A5">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i</w:t>
      </w:r>
      <w:r>
        <w:rPr>
          <w:rFonts w:ascii="Times New Roman" w:hAnsi="Times New Roman" w:cs="Times New Roman"/>
          <w:sz w:val="24"/>
          <w:szCs w:val="24"/>
        </w:rPr>
        <w:t xml:space="preserve"> – нормативные затраты на оказание i-й муниципальной услуги, включенной в ведомственный перечень;</w:t>
      </w:r>
    </w:p>
    <w:p w14:paraId="1A4A63EF">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xml:space="preserve"> – объем i-й муниципальной услуги, установленной муниципальным заданием;</w:t>
      </w:r>
    </w:p>
    <w:p w14:paraId="32E87FF2">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8"/>
          <w:szCs w:val="28"/>
        </w:rPr>
        <w:t>N</w:t>
      </w:r>
      <w:r>
        <w:rPr>
          <w:rFonts w:ascii="Times New Roman" w:hAnsi="Times New Roman" w:cs="Times New Roman"/>
          <w:sz w:val="28"/>
          <w:szCs w:val="28"/>
          <w:vertAlign w:val="superscript"/>
        </w:rPr>
        <w:t>УН</w:t>
      </w:r>
      <w:r>
        <w:rPr>
          <w:rFonts w:ascii="Times New Roman" w:hAnsi="Times New Roman" w:cs="Times New Roman"/>
          <w:sz w:val="24"/>
          <w:szCs w:val="24"/>
        </w:rPr>
        <w:t xml:space="preserve"> – затраты на уплату налогов, в качестве объекта налогообложения по которым признается имущество учреждения.</w:t>
      </w:r>
    </w:p>
    <w:p w14:paraId="1C8142A1">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Расчёт объёма муниципальных услуг производится руководителем учреждения на основе плана работы на год.</w:t>
      </w:r>
    </w:p>
    <w:p w14:paraId="25E5DA8E">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Расчет объема финансового обеспечения выполнения муниципального задания на оказание муниципальных услуг оформляется в соответствии с приложением 2 к настоящему порядку.</w:t>
      </w:r>
    </w:p>
    <w:p w14:paraId="1CD11C71">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14:paraId="1D3CDB91">
      <w:pPr>
        <w:widowControl w:val="0"/>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II. Порядок расчета нормативных затрат</w:t>
      </w:r>
    </w:p>
    <w:p w14:paraId="42C00C36">
      <w:pPr>
        <w:widowControl w:val="0"/>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 xml:space="preserve">на оказание муниципальных услуг </w:t>
      </w:r>
    </w:p>
    <w:p w14:paraId="5CA158D8">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34DA3F85">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 Нормативные затраты на оказание i-ой муниципальной услуги (</w:t>
      </w: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i</w:t>
      </w:r>
      <w:r>
        <w:rPr>
          <w:rFonts w:ascii="Times New Roman" w:hAnsi="Times New Roman" w:cs="Times New Roman"/>
          <w:sz w:val="24"/>
          <w:szCs w:val="24"/>
        </w:rPr>
        <w:t>) рассчитываются по следующей формуле:</w:t>
      </w:r>
    </w:p>
    <w:p w14:paraId="33C39E1E">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7295C5B4">
      <w:pPr>
        <w:widowControl w:val="0"/>
        <w:autoSpaceDE w:val="0"/>
        <w:autoSpaceDN w:val="0"/>
        <w:adjustRightInd w:val="0"/>
        <w:spacing w:after="0" w:line="240" w:lineRule="auto"/>
        <w:jc w:val="center"/>
        <w:rPr>
          <w:rFonts w:ascii="Times New Roman" w:hAnsi="Times New Roman" w:cs="Times New Roman"/>
          <w:position w:val="-14"/>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i</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БАЗ</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К</w:t>
      </w:r>
      <w:r>
        <w:rPr>
          <w:rFonts w:ascii="Times New Roman" w:hAnsi="Times New Roman" w:cs="Times New Roman"/>
          <w:sz w:val="28"/>
          <w:szCs w:val="28"/>
          <w:vertAlign w:val="subscript"/>
        </w:rPr>
        <w:t>ОТР</w:t>
      </w:r>
      <w:r>
        <w:rPr>
          <w:rFonts w:ascii="Times New Roman" w:hAnsi="Times New Roman" w:cs="Times New Roman"/>
          <w:sz w:val="28"/>
          <w:szCs w:val="28"/>
        </w:rPr>
        <w:t xml:space="preserve"> х К</w:t>
      </w:r>
      <w:r>
        <w:rPr>
          <w:rFonts w:ascii="Times New Roman" w:hAnsi="Times New Roman" w:cs="Times New Roman"/>
          <w:sz w:val="28"/>
          <w:szCs w:val="28"/>
          <w:vertAlign w:val="subscript"/>
        </w:rPr>
        <w:t>ТЕР</w:t>
      </w:r>
      <w:r>
        <w:rPr>
          <w:rFonts w:ascii="Times New Roman" w:hAnsi="Times New Roman" w:cs="Times New Roman"/>
          <w:sz w:val="28"/>
          <w:szCs w:val="28"/>
        </w:rPr>
        <w:t xml:space="preserve">, </w:t>
      </w:r>
      <w:r>
        <w:rPr>
          <w:rFonts w:ascii="Times New Roman" w:hAnsi="Times New Roman" w:cs="Times New Roman"/>
          <w:sz w:val="24"/>
          <w:szCs w:val="24"/>
        </w:rPr>
        <w:t>где</w:t>
      </w:r>
    </w:p>
    <w:p w14:paraId="76CE7E4D">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6AD0502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БАЗ</w:t>
      </w:r>
      <w:r>
        <w:rPr>
          <w:rFonts w:ascii="Times New Roman" w:hAnsi="Times New Roman" w:cs="Times New Roman"/>
          <w:sz w:val="24"/>
          <w:szCs w:val="24"/>
        </w:rPr>
        <w:t xml:space="preserve"> – базовый норматив затрат на оказание i-ой муниципальной услуги;</w:t>
      </w:r>
    </w:p>
    <w:p w14:paraId="54A0A01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К</w:t>
      </w:r>
      <w:r>
        <w:rPr>
          <w:rFonts w:ascii="Times New Roman" w:hAnsi="Times New Roman" w:cs="Times New Roman"/>
          <w:sz w:val="28"/>
          <w:szCs w:val="28"/>
          <w:vertAlign w:val="subscript"/>
        </w:rPr>
        <w:t>ОТР</w:t>
      </w:r>
      <w:r>
        <w:rPr>
          <w:rFonts w:ascii="Times New Roman" w:hAnsi="Times New Roman" w:cs="Times New Roman"/>
          <w:sz w:val="24"/>
          <w:szCs w:val="24"/>
        </w:rPr>
        <w:t xml:space="preserve"> – отраслевой корректирующий коэффициент;</w:t>
      </w:r>
    </w:p>
    <w:p w14:paraId="312A992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К</w:t>
      </w:r>
      <w:r>
        <w:rPr>
          <w:rFonts w:ascii="Times New Roman" w:hAnsi="Times New Roman" w:cs="Times New Roman"/>
          <w:sz w:val="28"/>
          <w:szCs w:val="28"/>
          <w:vertAlign w:val="subscript"/>
        </w:rPr>
        <w:t>ТЕР</w:t>
      </w:r>
      <w:r>
        <w:rPr>
          <w:rFonts w:ascii="Times New Roman" w:hAnsi="Times New Roman" w:cs="Times New Roman"/>
          <w:sz w:val="24"/>
          <w:szCs w:val="24"/>
        </w:rPr>
        <w:t xml:space="preserve"> – территориальный корректирующий коэффициент.</w:t>
      </w:r>
    </w:p>
    <w:p w14:paraId="4A423E3D">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6A5A9887">
      <w:pPr>
        <w:widowControl w:val="0"/>
        <w:numPr>
          <w:ilvl w:val="0"/>
          <w:numId w:val="6"/>
        </w:num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Базовый норматив затрат на оказание i-ой муниципальной услуги (</w:t>
      </w: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БАЗ</w:t>
      </w:r>
      <w:r>
        <w:rPr>
          <w:rFonts w:ascii="Times New Roman" w:hAnsi="Times New Roman" w:cs="Times New Roman"/>
          <w:sz w:val="24"/>
          <w:szCs w:val="24"/>
        </w:rPr>
        <w:t>) рассчитывается на единицу объёма услуги, установленной муниципальным заданием, по следующей формуле:</w:t>
      </w:r>
    </w:p>
    <w:p w14:paraId="309A623D">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2DB786EB">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БАЗ</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perscript"/>
          <w:lang w:val="en-US"/>
        </w:rPr>
        <w:t>i</w:t>
      </w:r>
      <w:r>
        <w:rPr>
          <w:rFonts w:ascii="Times New Roman" w:hAnsi="Times New Roman" w:cs="Times New Roman"/>
          <w:sz w:val="28"/>
          <w:szCs w:val="28"/>
          <w:vertAlign w:val="superscript"/>
        </w:rPr>
        <w:t>НЕПОСР</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perscript"/>
          <w:lang w:val="en-US"/>
        </w:rPr>
        <w:t>i</w:t>
      </w:r>
      <w:r>
        <w:rPr>
          <w:rFonts w:ascii="Times New Roman" w:hAnsi="Times New Roman" w:cs="Times New Roman"/>
          <w:sz w:val="28"/>
          <w:szCs w:val="28"/>
          <w:vertAlign w:val="superscript"/>
        </w:rPr>
        <w:t>ОБЩ</w:t>
      </w:r>
      <w:r>
        <w:rPr>
          <w:rFonts w:ascii="Times New Roman" w:hAnsi="Times New Roman" w:cs="Times New Roman"/>
          <w:sz w:val="24"/>
          <w:szCs w:val="24"/>
        </w:rPr>
        <w:t>, где</w:t>
      </w:r>
    </w:p>
    <w:p w14:paraId="74BFA728">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777C95CD">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lang w:val="en-US"/>
        </w:rPr>
        <w:t>i</w:t>
      </w:r>
      <w:r>
        <w:rPr>
          <w:rFonts w:ascii="Times New Roman" w:hAnsi="Times New Roman" w:cs="Times New Roman"/>
          <w:sz w:val="28"/>
          <w:szCs w:val="28"/>
          <w:vertAlign w:val="superscript"/>
        </w:rPr>
        <w:t>НЕПОСР</w:t>
      </w:r>
      <w:r>
        <w:rPr>
          <w:rFonts w:ascii="Times New Roman" w:hAnsi="Times New Roman" w:cs="Times New Roman"/>
          <w:sz w:val="24"/>
          <w:szCs w:val="24"/>
        </w:rPr>
        <w:t xml:space="preserve"> – базовый норматив затрат, непосредственно связанных с оказанием i-ой муниципальной услуги;</w:t>
      </w:r>
    </w:p>
    <w:p w14:paraId="018BC57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lang w:val="en-US"/>
        </w:rPr>
        <w:t>i</w:t>
      </w:r>
      <w:r>
        <w:rPr>
          <w:rFonts w:ascii="Times New Roman" w:hAnsi="Times New Roman" w:cs="Times New Roman"/>
          <w:sz w:val="28"/>
          <w:szCs w:val="28"/>
          <w:vertAlign w:val="superscript"/>
        </w:rPr>
        <w:t>ОБЩ</w:t>
      </w:r>
      <w:r>
        <w:rPr>
          <w:rFonts w:ascii="Times New Roman" w:hAnsi="Times New Roman" w:cs="Times New Roman"/>
          <w:sz w:val="24"/>
          <w:szCs w:val="24"/>
        </w:rPr>
        <w:t xml:space="preserve"> – базовый норматив затрат на общехозяйственные нужды на оказание i-ой муниципальной услуги.</w:t>
      </w:r>
    </w:p>
    <w:p w14:paraId="6A227683">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47296019">
      <w:pPr>
        <w:widowControl w:val="0"/>
        <w:numPr>
          <w:ilvl w:val="0"/>
          <w:numId w:val="7"/>
        </w:num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Базовый норматив затрат, непосредственно связанных с оказанием i-ой муниципальной услуги</w:t>
      </w:r>
      <w:r>
        <w:rPr>
          <w:rFonts w:ascii="Times New Roman" w:hAnsi="Times New Roman" w:cs="Times New Roman"/>
          <w:sz w:val="28"/>
          <w:szCs w:val="28"/>
        </w:rPr>
        <w:t xml:space="preserve"> (</w:t>
      </w:r>
      <w:r>
        <w:rPr>
          <w:rFonts w:ascii="Times New Roman" w:hAnsi="Times New Roman" w:cs="Times New Roman"/>
          <w:sz w:val="28"/>
          <w:szCs w:val="28"/>
          <w:lang w:val="en-US"/>
        </w:rPr>
        <w:t>N</w:t>
      </w:r>
      <w:r>
        <w:rPr>
          <w:rFonts w:ascii="Times New Roman" w:hAnsi="Times New Roman" w:cs="Times New Roman"/>
          <w:sz w:val="28"/>
          <w:szCs w:val="28"/>
          <w:vertAlign w:val="superscript"/>
          <w:lang w:val="en-US"/>
        </w:rPr>
        <w:t>i</w:t>
      </w:r>
      <w:r>
        <w:rPr>
          <w:rFonts w:ascii="Times New Roman" w:hAnsi="Times New Roman" w:cs="Times New Roman"/>
          <w:sz w:val="28"/>
          <w:szCs w:val="28"/>
          <w:vertAlign w:val="superscript"/>
        </w:rPr>
        <w:t>НЕПОСР</w:t>
      </w:r>
      <w:r>
        <w:rPr>
          <w:rFonts w:ascii="Times New Roman" w:hAnsi="Times New Roman" w:cs="Times New Roman"/>
          <w:sz w:val="28"/>
          <w:szCs w:val="28"/>
        </w:rPr>
        <w:t>)</w:t>
      </w:r>
      <w:r>
        <w:rPr>
          <w:rFonts w:ascii="Times New Roman" w:hAnsi="Times New Roman" w:cs="Times New Roman"/>
          <w:sz w:val="24"/>
          <w:szCs w:val="24"/>
        </w:rPr>
        <w:t>, рассчитывается на единицу объёма услуги (за 1 человеко-час для дополнительного образования) по следующей формуле:</w:t>
      </w:r>
    </w:p>
    <w:p w14:paraId="19588297">
      <w:pPr>
        <w:widowControl w:val="0"/>
        <w:autoSpaceDE w:val="0"/>
        <w:autoSpaceDN w:val="0"/>
        <w:adjustRightInd w:val="0"/>
        <w:spacing w:after="0" w:line="240" w:lineRule="auto"/>
        <w:ind w:firstLine="709"/>
        <w:jc w:val="center"/>
        <w:rPr>
          <w:rFonts w:ascii="Times New Roman" w:hAnsi="Times New Roman" w:cs="Times New Roman"/>
          <w:sz w:val="28"/>
          <w:szCs w:val="28"/>
        </w:rPr>
      </w:pPr>
    </w:p>
    <w:p w14:paraId="739696B8">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lang w:val="en-US"/>
        </w:rPr>
        <w:t>i</w:t>
      </w:r>
      <w:r>
        <w:rPr>
          <w:rFonts w:ascii="Times New Roman" w:hAnsi="Times New Roman" w:cs="Times New Roman"/>
          <w:sz w:val="28"/>
          <w:szCs w:val="28"/>
          <w:vertAlign w:val="superscript"/>
        </w:rPr>
        <w:t>НЕПОСР</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perscript"/>
        </w:rPr>
        <w:t>ОТ1</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perscript"/>
        </w:rPr>
        <w:t xml:space="preserve">СВ1 </w:t>
      </w:r>
      <w:r>
        <w:rPr>
          <w:rFonts w:ascii="Times New Roman" w:hAnsi="Times New Roman" w:cs="Times New Roman"/>
          <w:sz w:val="28"/>
          <w:szCs w:val="28"/>
        </w:rPr>
        <w:t xml:space="preserve">+ </w:t>
      </w:r>
      <w:r>
        <w:rPr>
          <w:rFonts w:ascii="Times New Roman" w:hAnsi="Times New Roman" w:cs="Times New Roman"/>
          <w:sz w:val="28"/>
          <w:szCs w:val="28"/>
          <w:lang w:val="en-US"/>
        </w:rPr>
        <w:t>N</w:t>
      </w:r>
      <w:r>
        <w:rPr>
          <w:rFonts w:ascii="Times New Roman" w:hAnsi="Times New Roman" w:cs="Times New Roman"/>
          <w:sz w:val="28"/>
          <w:szCs w:val="28"/>
          <w:vertAlign w:val="superscript"/>
        </w:rPr>
        <w:t>МЗ1</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perscript"/>
        </w:rPr>
        <w:t>ИЗ</w:t>
      </w:r>
      <w:r>
        <w:rPr>
          <w:rFonts w:ascii="Times New Roman" w:hAnsi="Times New Roman" w:cs="Times New Roman"/>
          <w:sz w:val="28"/>
          <w:szCs w:val="28"/>
        </w:rPr>
        <w:t xml:space="preserve">), </w:t>
      </w:r>
      <w:r>
        <w:rPr>
          <w:rFonts w:ascii="Times New Roman" w:hAnsi="Times New Roman" w:cs="Times New Roman"/>
          <w:sz w:val="24"/>
          <w:szCs w:val="24"/>
        </w:rPr>
        <w:t>где</w:t>
      </w:r>
    </w:p>
    <w:p w14:paraId="73211610">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5758628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 xml:space="preserve">ОТ1 </w:t>
      </w:r>
      <w:r>
        <w:rPr>
          <w:rFonts w:ascii="Times New Roman" w:hAnsi="Times New Roman" w:cs="Times New Roman"/>
          <w:sz w:val="24"/>
          <w:szCs w:val="24"/>
        </w:rPr>
        <w:t>– затраты на оплату труда работников, непосредственно связанных с оказанием i-ой муниципальной услуги;</w:t>
      </w:r>
    </w:p>
    <w:p w14:paraId="74C841C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СВ1</w:t>
      </w:r>
      <w:r>
        <w:rPr>
          <w:rFonts w:ascii="Times New Roman" w:hAnsi="Times New Roman" w:cs="Times New Roman"/>
          <w:sz w:val="28"/>
          <w:szCs w:val="28"/>
        </w:rPr>
        <w:t xml:space="preserve"> </w:t>
      </w:r>
      <w:r>
        <w:rPr>
          <w:rFonts w:ascii="Times New Roman" w:hAnsi="Times New Roman" w:cs="Times New Roman"/>
          <w:sz w:val="24"/>
          <w:szCs w:val="24"/>
        </w:rPr>
        <w:t>– страховые взносы (начисления на оплату труда) на оплату труда работников непосредственно связанных с оказанием i-ой муниципальной услуги;</w:t>
      </w:r>
    </w:p>
    <w:p w14:paraId="4190A21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МЗ1</w:t>
      </w:r>
      <w:r>
        <w:rPr>
          <w:rFonts w:ascii="Times New Roman" w:hAnsi="Times New Roman" w:cs="Times New Roman"/>
          <w:sz w:val="28"/>
          <w:szCs w:val="28"/>
        </w:rPr>
        <w:t xml:space="preserve"> </w:t>
      </w:r>
      <w:r>
        <w:rPr>
          <w:rFonts w:ascii="Times New Roman" w:hAnsi="Times New Roman" w:cs="Times New Roman"/>
          <w:sz w:val="24"/>
          <w:szCs w:val="24"/>
        </w:rPr>
        <w:t>– затраты на приобретение материальных запасов и особо ценного движимого имущества, потребляемых (используемых) в процессе оказания i-ой муниципальной услуги с учетом срока полезного использования (в том числе затраты на арендные платежи);</w:t>
      </w:r>
    </w:p>
    <w:p w14:paraId="64A675A9">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ИЗ</w:t>
      </w:r>
      <w:r>
        <w:rPr>
          <w:rFonts w:ascii="Times New Roman" w:hAnsi="Times New Roman" w:cs="Times New Roman"/>
          <w:sz w:val="24"/>
          <w:szCs w:val="24"/>
        </w:rPr>
        <w:t xml:space="preserve"> – иные затраты, непосредственно связанные с оказанием муниципальной услуги.</w:t>
      </w:r>
    </w:p>
    <w:p w14:paraId="60FCCE87">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5D8BEDBA">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 Затраты на оплату труда работников, непосредственно связанных с оказанием i-ой муниципальной услуги (</w:t>
      </w:r>
      <w:r>
        <w:rPr>
          <w:rFonts w:ascii="Times New Roman" w:hAnsi="Times New Roman" w:cs="Times New Roman"/>
          <w:sz w:val="28"/>
          <w:szCs w:val="28"/>
          <w:lang w:val="en-US"/>
        </w:rPr>
        <w:t>N</w:t>
      </w:r>
      <w:r>
        <w:rPr>
          <w:rFonts w:ascii="Times New Roman" w:hAnsi="Times New Roman" w:cs="Times New Roman"/>
          <w:sz w:val="28"/>
          <w:szCs w:val="28"/>
          <w:vertAlign w:val="superscript"/>
        </w:rPr>
        <w:t>ОТ1</w:t>
      </w:r>
      <w:r>
        <w:rPr>
          <w:rFonts w:ascii="Times New Roman" w:hAnsi="Times New Roman" w:cs="Times New Roman"/>
          <w:sz w:val="24"/>
          <w:szCs w:val="24"/>
        </w:rPr>
        <w:t>), рассчитываются на единицу объёма услуги по следующей формуле:</w:t>
      </w:r>
    </w:p>
    <w:p w14:paraId="5C2BECDC">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ОТ1</w:t>
      </w:r>
      <w:r>
        <w:rPr>
          <w:rFonts w:ascii="Times New Roman" w:hAnsi="Times New Roman" w:cs="Times New Roman"/>
          <w:sz w:val="28"/>
          <w:szCs w:val="28"/>
        </w:rPr>
        <w:t xml:space="preserve"> = 12 *  </w:t>
      </w:r>
      <w:r>
        <w:rPr>
          <w:rFonts w:ascii="Times New Roman" w:hAnsi="Times New Roman" w:cs="Times New Roman"/>
          <w:sz w:val="28"/>
          <w:szCs w:val="28"/>
          <w:lang w:val="en-US"/>
        </w:rPr>
        <w:t>R</w:t>
      </w:r>
      <w:r>
        <w:rPr>
          <w:rFonts w:ascii="Times New Roman" w:hAnsi="Times New Roman" w:cs="Times New Roman"/>
          <w:sz w:val="28"/>
          <w:szCs w:val="28"/>
          <w:vertAlign w:val="subscript"/>
        </w:rPr>
        <w:t xml:space="preserve">ОТ </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где</w:t>
      </w:r>
    </w:p>
    <w:p w14:paraId="1C2A8A2B">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270349B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12</w:t>
      </w:r>
      <w:r>
        <w:rPr>
          <w:rFonts w:ascii="Times New Roman" w:hAnsi="Times New Roman" w:cs="Times New Roman"/>
          <w:sz w:val="24"/>
          <w:szCs w:val="24"/>
        </w:rPr>
        <w:t xml:space="preserve"> – значение натуральной нормы рабочего времени, затрачиваемого работником, непосредственно связанным с оказанием муниципальной услуги (количество месяцев в году);</w:t>
      </w:r>
    </w:p>
    <w:p w14:paraId="442FF73A">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8"/>
          <w:szCs w:val="28"/>
          <w:lang w:val="en-US"/>
        </w:rPr>
        <w:t>R</w:t>
      </w:r>
      <w:r>
        <w:rPr>
          <w:rFonts w:ascii="Times New Roman" w:hAnsi="Times New Roman" w:cs="Times New Roman"/>
          <w:sz w:val="28"/>
          <w:szCs w:val="28"/>
          <w:vertAlign w:val="subscript"/>
        </w:rPr>
        <w:t>ОТ</w:t>
      </w:r>
      <w:r>
        <w:rPr>
          <w:rFonts w:ascii="Times New Roman" w:hAnsi="Times New Roman" w:cs="Times New Roman"/>
          <w:sz w:val="24"/>
          <w:szCs w:val="24"/>
          <w:lang w:eastAsia="ru-RU"/>
        </w:rPr>
        <w:t xml:space="preserve"> – размер повременной (месячной) оплаты труда работника, непосредственно связанного с оказанием муниципальной услуги, с учётом окладов, ставок заработной платы, выплат компенсационного и стимулирующего характера, районного коэффициента, а также иных выплат, предусмотренных законодательством РФ, локальными нормативными актами учреждения.</w:t>
      </w:r>
    </w:p>
    <w:p w14:paraId="7F2C4EA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xml:space="preserve"> – объем i-й муниципальной услуги, установленной муниципальным заданием.</w:t>
      </w:r>
    </w:p>
    <w:p w14:paraId="61D31E2F">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Размер повременной (месячной) оплаты труда работника (</w:t>
      </w:r>
      <w:r>
        <w:rPr>
          <w:rFonts w:ascii="Times New Roman" w:hAnsi="Times New Roman" w:cs="Times New Roman"/>
          <w:sz w:val="28"/>
          <w:szCs w:val="28"/>
          <w:lang w:val="en-US"/>
        </w:rPr>
        <w:t>R</w:t>
      </w:r>
      <w:r>
        <w:rPr>
          <w:rFonts w:ascii="Times New Roman" w:hAnsi="Times New Roman" w:cs="Times New Roman"/>
          <w:sz w:val="28"/>
          <w:szCs w:val="28"/>
          <w:vertAlign w:val="subscript"/>
        </w:rPr>
        <w:t>ОТ</w:t>
      </w:r>
      <w:r>
        <w:rPr>
          <w:rFonts w:ascii="Times New Roman" w:hAnsi="Times New Roman" w:cs="Times New Roman"/>
          <w:sz w:val="28"/>
          <w:szCs w:val="28"/>
        </w:rPr>
        <w:t xml:space="preserve">), </w:t>
      </w:r>
      <w:r>
        <w:rPr>
          <w:rFonts w:ascii="Times New Roman" w:hAnsi="Times New Roman" w:cs="Times New Roman"/>
          <w:sz w:val="24"/>
          <w:szCs w:val="24"/>
          <w:lang w:eastAsia="ru-RU"/>
        </w:rPr>
        <w:t>непосредственно связанного с оказанием муниципальной услуги, рассчитывается по формуле:</w:t>
      </w:r>
    </w:p>
    <w:p w14:paraId="7B39DB18">
      <w:pPr>
        <w:widowControl w:val="0"/>
        <w:autoSpaceDE w:val="0"/>
        <w:autoSpaceDN w:val="0"/>
        <w:adjustRightInd w:val="0"/>
        <w:spacing w:after="0" w:line="240" w:lineRule="auto"/>
        <w:ind w:firstLine="709"/>
        <w:rPr>
          <w:rFonts w:ascii="Times New Roman" w:hAnsi="Times New Roman" w:cs="Times New Roman"/>
          <w:sz w:val="28"/>
          <w:szCs w:val="28"/>
        </w:rPr>
      </w:pPr>
    </w:p>
    <w:p w14:paraId="759728BE">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8"/>
          <w:szCs w:val="28"/>
          <w:lang w:val="en-US"/>
        </w:rPr>
        <w:t>R</w:t>
      </w:r>
      <w:r>
        <w:rPr>
          <w:rFonts w:ascii="Times New Roman" w:hAnsi="Times New Roman" w:cs="Times New Roman"/>
          <w:sz w:val="28"/>
          <w:szCs w:val="28"/>
          <w:vertAlign w:val="subscript"/>
        </w:rPr>
        <w:t>ОТ</w:t>
      </w:r>
      <w:r>
        <w:rPr>
          <w:rFonts w:ascii="Times New Roman" w:hAnsi="Times New Roman" w:cs="Times New Roman"/>
          <w:sz w:val="28"/>
          <w:szCs w:val="28"/>
        </w:rPr>
        <w:t xml:space="preserve"> = Ч</w:t>
      </w:r>
      <w:r>
        <w:rPr>
          <w:rFonts w:ascii="Times New Roman" w:hAnsi="Times New Roman" w:cs="Times New Roman"/>
          <w:sz w:val="28"/>
          <w:szCs w:val="28"/>
          <w:vertAlign w:val="subscript"/>
        </w:rPr>
        <w:t>СС</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R</w:t>
      </w:r>
      <w:r>
        <w:rPr>
          <w:rFonts w:ascii="Times New Roman" w:hAnsi="Times New Roman" w:cs="Times New Roman"/>
          <w:sz w:val="28"/>
          <w:szCs w:val="28"/>
          <w:vertAlign w:val="subscript"/>
        </w:rPr>
        <w:t>ИНД</w:t>
      </w:r>
      <w:r>
        <w:rPr>
          <w:rFonts w:ascii="Times New Roman" w:hAnsi="Times New Roman" w:cs="Times New Roman"/>
          <w:sz w:val="24"/>
          <w:szCs w:val="24"/>
        </w:rPr>
        <w:t>, где</w:t>
      </w:r>
    </w:p>
    <w:p w14:paraId="4302F922">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641C6DC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Ч</w:t>
      </w:r>
      <w:r>
        <w:rPr>
          <w:rFonts w:ascii="Times New Roman" w:hAnsi="Times New Roman" w:cs="Times New Roman"/>
          <w:sz w:val="28"/>
          <w:szCs w:val="28"/>
          <w:vertAlign w:val="subscript"/>
        </w:rPr>
        <w:t>СС</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среднесписочная численность работников, непосредственно принимающих участие в оказании муниципальной услуги, на момент формирования бюджета;</w:t>
      </w:r>
    </w:p>
    <w:p w14:paraId="31AC8918">
      <w:pPr>
        <w:widowControl w:val="0"/>
        <w:autoSpaceDE w:val="0"/>
        <w:autoSpaceDN w:val="0"/>
        <w:adjustRightInd w:val="0"/>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sz w:val="28"/>
          <w:szCs w:val="28"/>
          <w:lang w:val="en-US"/>
        </w:rPr>
        <w:t>R</w:t>
      </w:r>
      <w:r>
        <w:rPr>
          <w:rFonts w:ascii="Times New Roman" w:hAnsi="Times New Roman" w:cs="Times New Roman"/>
          <w:sz w:val="28"/>
          <w:szCs w:val="28"/>
          <w:vertAlign w:val="subscript"/>
        </w:rPr>
        <w:t>ИНД</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индикативный показатель средней заработной платы работников, утверждённый главным распорядителем средств бюджета Нязепетровского муниципального округа.</w:t>
      </w:r>
    </w:p>
    <w:p w14:paraId="431425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 Затраты на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рассчитываются в соответствии с трудовым законодательством и иными нормативными правовыми актами, содержащими нормы трудового права (далее – начисления на выплаты по оплате труда) по ставкам в соответствии с налоговым законодательством РФ (</w:t>
      </w:r>
      <w:r>
        <w:rPr>
          <w:rFonts w:ascii="Times New Roman" w:hAnsi="Times New Roman" w:cs="Times New Roman"/>
          <w:sz w:val="28"/>
          <w:szCs w:val="28"/>
          <w:lang w:val="en-US"/>
        </w:rPr>
        <w:t>N</w:t>
      </w:r>
      <w:r>
        <w:rPr>
          <w:rFonts w:ascii="Times New Roman" w:hAnsi="Times New Roman" w:cs="Times New Roman"/>
          <w:sz w:val="28"/>
          <w:szCs w:val="28"/>
          <w:vertAlign w:val="superscript"/>
        </w:rPr>
        <w:t>СВ1</w:t>
      </w:r>
      <w:r>
        <w:rPr>
          <w:rFonts w:ascii="Times New Roman" w:hAnsi="Times New Roman" w:cs="Times New Roman"/>
          <w:sz w:val="28"/>
          <w:szCs w:val="28"/>
        </w:rPr>
        <w:t>)</w:t>
      </w:r>
      <w:r>
        <w:rPr>
          <w:rFonts w:ascii="Times New Roman" w:hAnsi="Times New Roman" w:cs="Times New Roman"/>
          <w:sz w:val="24"/>
          <w:szCs w:val="24"/>
        </w:rPr>
        <w:t xml:space="preserve">. </w:t>
      </w:r>
    </w:p>
    <w:p w14:paraId="76F8196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расчёте затрат на оплату труда с начислениями на выплаты по оплате труда работников, непосредственно связанных с оказанием муниципальной услуги, затраты на оплату труда с начислениями на выплаты по оплате труда административно-управленческого персонала, относимые на затраты, непосредственно связанные с оказанием муниципальной услуги, не должны составлять более 30 процентов от общего объёма затрат на оплату труда с начислениями на выплаты по оплате труда работников, непосредственно связанных  с оказанием муниципальной услуги.</w:t>
      </w:r>
    </w:p>
    <w:p w14:paraId="26F34D2D">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18. Затраты на приобретение материальных запасов и особо ценного движимого имущества, потребляемых (используемых) в процессе оказания муниципальной услуги с учетом срока полезного использования (в том числе затраты на арендные платежи), в соответствии со значениями натуральных норм, определенных на единицу объёма услуги согласно пункту </w:t>
      </w:r>
      <w:r>
        <w:fldChar w:fldCharType="begin"/>
      </w:r>
      <w:r>
        <w:instrText xml:space="preserve"> HYPERLINK \l "Par67" </w:instrText>
      </w:r>
      <w:r>
        <w:fldChar w:fldCharType="separate"/>
      </w:r>
      <w:r>
        <w:rPr>
          <w:rFonts w:ascii="Times New Roman" w:hAnsi="Times New Roman" w:cs="Times New Roman"/>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Порядка (</w:t>
      </w:r>
      <w:r>
        <w:rPr>
          <w:rFonts w:ascii="Times New Roman" w:hAnsi="Times New Roman" w:cs="Times New Roman"/>
          <w:sz w:val="28"/>
          <w:szCs w:val="28"/>
          <w:lang w:val="en-US"/>
        </w:rPr>
        <w:t>N</w:t>
      </w:r>
      <w:r>
        <w:rPr>
          <w:rFonts w:ascii="Times New Roman" w:hAnsi="Times New Roman" w:cs="Times New Roman"/>
          <w:sz w:val="28"/>
          <w:szCs w:val="28"/>
          <w:vertAlign w:val="superscript"/>
        </w:rPr>
        <w:t>МЗ1</w:t>
      </w:r>
      <w:r>
        <w:rPr>
          <w:rFonts w:ascii="Times New Roman" w:hAnsi="Times New Roman" w:cs="Times New Roman"/>
          <w:sz w:val="24"/>
          <w:szCs w:val="24"/>
        </w:rPr>
        <w:t>), рассчитываются по следующей формуле:</w:t>
      </w:r>
    </w:p>
    <w:p w14:paraId="5EE47935">
      <w:pPr>
        <w:widowControl w:val="0"/>
        <w:autoSpaceDE w:val="0"/>
        <w:autoSpaceDN w:val="0"/>
        <w:adjustRightInd w:val="0"/>
        <w:spacing w:after="0" w:line="240" w:lineRule="auto"/>
        <w:ind w:firstLine="709"/>
        <w:jc w:val="center"/>
        <w:rPr>
          <w:rFonts w:ascii="Times New Roman" w:hAnsi="Times New Roman" w:cs="Times New Roman"/>
          <w:sz w:val="24"/>
          <w:szCs w:val="24"/>
        </w:rPr>
      </w:pPr>
    </w:p>
    <w:p w14:paraId="7E0AD97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МЗ1</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R</w:t>
      </w:r>
      <w:r>
        <w:rPr>
          <w:rFonts w:ascii="Times New Roman" w:hAnsi="Times New Roman" w:cs="Times New Roman"/>
          <w:sz w:val="28"/>
          <w:szCs w:val="28"/>
          <w:vertAlign w:val="subscript"/>
        </w:rPr>
        <w:t>МЗ1</w:t>
      </w:r>
      <w:r>
        <w:rPr>
          <w:rFonts w:ascii="Times New Roman" w:hAnsi="Times New Roman" w:cs="Times New Roman"/>
          <w:sz w:val="28"/>
          <w:szCs w:val="28"/>
        </w:rPr>
        <w:t xml:space="preserve"> : Т : </w:t>
      </w: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где</w:t>
      </w:r>
    </w:p>
    <w:p w14:paraId="01469E8E">
      <w:pPr>
        <w:widowControl w:val="0"/>
        <w:autoSpaceDE w:val="0"/>
        <w:autoSpaceDN w:val="0"/>
        <w:adjustRightInd w:val="0"/>
        <w:spacing w:after="0" w:line="240" w:lineRule="auto"/>
        <w:ind w:firstLine="709"/>
        <w:jc w:val="center"/>
        <w:rPr>
          <w:rFonts w:ascii="Times New Roman" w:hAnsi="Times New Roman" w:cs="Times New Roman"/>
          <w:sz w:val="24"/>
          <w:szCs w:val="24"/>
          <w:vertAlign w:val="subscript"/>
        </w:rPr>
      </w:pPr>
    </w:p>
    <w:p w14:paraId="0D3D50B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значение натуральной нормы вида материального запаса/особо ценного движимого имущества, непосредственно используемого в процессе оказания i-ой муниципальной услуги;</w:t>
      </w:r>
    </w:p>
    <w:p w14:paraId="044ED0A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R</w:t>
      </w:r>
      <w:r>
        <w:rPr>
          <w:rFonts w:ascii="Times New Roman" w:hAnsi="Times New Roman" w:cs="Times New Roman"/>
          <w:sz w:val="28"/>
          <w:szCs w:val="28"/>
          <w:vertAlign w:val="subscript"/>
        </w:rPr>
        <w:t>МЗ1</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стоимость вида материального запаса/особо ценного движимого имущества, непосредственно используемого в процессе оказания i-ой муниципальной услуги в соответствующем финансовом году;</w:t>
      </w:r>
    </w:p>
    <w:p w14:paraId="5EA871C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Т</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срок полезного использования вида материального запаса/особо ценного движимого имущества.</w:t>
      </w:r>
    </w:p>
    <w:p w14:paraId="7F2190D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xml:space="preserve"> – объем i-й муниципальной услуги, установленной муниципальным заданием.</w:t>
      </w:r>
    </w:p>
    <w:p w14:paraId="45BF148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Стоимость вида материального запаса/особо ценного движимого имущества, непосредственно используемого в процессе оказания i-ой муниципальной услуги, определяется в соответствии с положениями пункта 31 настоящего Порядка.</w:t>
      </w:r>
    </w:p>
    <w:p w14:paraId="4E823E8D">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75A68F1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19. Базовый норматив затрат на общехозяйственные нужды на оказание единицы муниципальной услуги (</w:t>
      </w:r>
      <w:r>
        <w:rPr>
          <w:rFonts w:ascii="Times New Roman" w:hAnsi="Times New Roman" w:cs="Times New Roman"/>
          <w:sz w:val="28"/>
          <w:szCs w:val="28"/>
          <w:lang w:val="en-US"/>
        </w:rPr>
        <w:t>N</w:t>
      </w:r>
      <w:r>
        <w:rPr>
          <w:rFonts w:ascii="Times New Roman" w:hAnsi="Times New Roman" w:cs="Times New Roman"/>
          <w:sz w:val="28"/>
          <w:szCs w:val="28"/>
          <w:vertAlign w:val="superscript"/>
        </w:rPr>
        <w:t>ОБЩ</w:t>
      </w:r>
      <w:r>
        <w:rPr>
          <w:rFonts w:ascii="Times New Roman" w:hAnsi="Times New Roman" w:cs="Times New Roman"/>
          <w:sz w:val="24"/>
          <w:szCs w:val="24"/>
        </w:rPr>
        <w:t>) рассчитывается по следующей формуле:</w:t>
      </w:r>
    </w:p>
    <w:p w14:paraId="11CB9C4E">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4B380C1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ОБЩ</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perscript"/>
        </w:rPr>
        <w:t>КУ</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perscript"/>
        </w:rPr>
        <w:t>НИ</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perscript"/>
        </w:rPr>
        <w:t>ОЦДИ</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perscript"/>
        </w:rPr>
        <w:t>УС</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perscript"/>
        </w:rPr>
        <w:t>ТУ</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perscript"/>
        </w:rPr>
        <w:t>ОТ2</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perscript"/>
        </w:rPr>
        <w:t>ВП</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perscript"/>
        </w:rPr>
        <w:t>СВ2</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perscript"/>
        </w:rPr>
        <w:t>МЗ2</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perscript"/>
        </w:rPr>
        <w:t>ПОН</w:t>
      </w:r>
      <w:r>
        <w:rPr>
          <w:rFonts w:ascii="Times New Roman" w:hAnsi="Times New Roman" w:cs="Times New Roman"/>
          <w:sz w:val="24"/>
          <w:szCs w:val="24"/>
        </w:rPr>
        <w:t>, где:</w:t>
      </w:r>
    </w:p>
    <w:p w14:paraId="4033B6B3">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1AF4D8A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КУ</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затраты на коммунальные услуги;</w:t>
      </w:r>
    </w:p>
    <w:p w14:paraId="3E28608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НИ</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затраты на содержание объектов недвижимого имущества (в том числе затраты на арендные платежи);</w:t>
      </w:r>
    </w:p>
    <w:p w14:paraId="2E0BD71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ОЦДИ</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затраты на содержание объектов особо ценного движимого имущества;</w:t>
      </w:r>
    </w:p>
    <w:p w14:paraId="1746473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УС</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затраты на приобретение услуг связи;</w:t>
      </w:r>
    </w:p>
    <w:p w14:paraId="7E280BD5">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ТУ</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затраты на приобретение транспортных услуг;</w:t>
      </w:r>
    </w:p>
    <w:p w14:paraId="615AE35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ОТ2</w:t>
      </w:r>
      <w:r>
        <w:rPr>
          <w:rFonts w:ascii="Times New Roman" w:hAnsi="Times New Roman" w:cs="Times New Roman"/>
          <w:sz w:val="24"/>
          <w:szCs w:val="24"/>
          <w:lang w:eastAsia="ru-RU"/>
        </w:rPr>
        <w:t>–</w:t>
      </w:r>
      <w:r>
        <w:rPr>
          <w:rFonts w:ascii="Times New Roman" w:hAnsi="Times New Roman" w:cs="Times New Roman"/>
          <w:sz w:val="24"/>
          <w:szCs w:val="24"/>
        </w:rPr>
        <w:t xml:space="preserve"> затраты на оплату труда работников, которые не принимают непосредственного участия в оказании муниципальной услуги;</w:t>
      </w:r>
    </w:p>
    <w:p w14:paraId="76CF547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ВП</w:t>
      </w:r>
      <w:r>
        <w:rPr>
          <w:rFonts w:ascii="Times New Roman" w:hAnsi="Times New Roman" w:cs="Times New Roman"/>
          <w:sz w:val="28"/>
          <w:szCs w:val="28"/>
        </w:rPr>
        <w:t xml:space="preserve"> </w:t>
      </w:r>
      <w:r>
        <w:rPr>
          <w:rFonts w:ascii="Times New Roman" w:hAnsi="Times New Roman" w:cs="Times New Roman"/>
          <w:sz w:val="24"/>
          <w:szCs w:val="24"/>
        </w:rPr>
        <w:t>– выплаты персоналу по уходу за ребёнком;</w:t>
      </w:r>
    </w:p>
    <w:p w14:paraId="0AE95D3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СВ2</w:t>
      </w:r>
      <w:r>
        <w:rPr>
          <w:rFonts w:ascii="Times New Roman" w:hAnsi="Times New Roman" w:cs="Times New Roman"/>
          <w:sz w:val="28"/>
          <w:szCs w:val="28"/>
        </w:rPr>
        <w:t xml:space="preserve"> </w:t>
      </w:r>
      <w:r>
        <w:rPr>
          <w:rFonts w:ascii="Times New Roman" w:hAnsi="Times New Roman" w:cs="Times New Roman"/>
          <w:sz w:val="24"/>
          <w:szCs w:val="24"/>
        </w:rPr>
        <w:t>– страховые взносы (начисления на оплату труда) на оплату труда работников, которые не принимают непосредственного участия в оказании муниципальной услуги;</w:t>
      </w:r>
    </w:p>
    <w:p w14:paraId="35A9A8C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МЗ2</w:t>
      </w:r>
      <w:r>
        <w:rPr>
          <w:rFonts w:ascii="Times New Roman" w:hAnsi="Times New Roman" w:cs="Times New Roman"/>
          <w:sz w:val="28"/>
          <w:szCs w:val="28"/>
        </w:rPr>
        <w:t xml:space="preserve"> </w:t>
      </w:r>
      <w:r>
        <w:rPr>
          <w:rFonts w:ascii="Times New Roman" w:hAnsi="Times New Roman" w:cs="Times New Roman"/>
          <w:sz w:val="24"/>
          <w:szCs w:val="24"/>
          <w:lang w:eastAsia="ru-RU"/>
        </w:rPr>
        <w:t>–</w:t>
      </w:r>
      <w:r>
        <w:rPr>
          <w:rFonts w:ascii="Times New Roman" w:hAnsi="Times New Roman" w:cs="Times New Roman"/>
          <w:sz w:val="24"/>
          <w:szCs w:val="24"/>
        </w:rPr>
        <w:t>затраты на приобретение материальных запасов и особо ценного движимого имущества, общехозяйственного назначения (в том числе затраты на арендные платежи);</w:t>
      </w:r>
    </w:p>
    <w:p w14:paraId="48BC8AB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ПОН</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затраты на прочие общехозяйственные нужды.</w:t>
      </w:r>
    </w:p>
    <w:p w14:paraId="1C3E580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Стоимость (цена, тариф) работ/услуг, учитываемых при определении базового норматива затрат на общехозяйственные нужды на оказание i-ой государственной услуги (</w:t>
      </w:r>
      <w:r>
        <w:rPr>
          <w:rFonts w:ascii="Times New Roman" w:hAnsi="Times New Roman" w:cs="Times New Roman"/>
          <w:sz w:val="28"/>
          <w:szCs w:val="28"/>
          <w:lang w:val="en-US"/>
        </w:rPr>
        <w:t>N</w:t>
      </w:r>
      <w:r>
        <w:rPr>
          <w:rFonts w:ascii="Times New Roman" w:hAnsi="Times New Roman" w:cs="Times New Roman"/>
          <w:sz w:val="28"/>
          <w:szCs w:val="28"/>
          <w:vertAlign w:val="superscript"/>
        </w:rPr>
        <w:t>ОБЩ</w:t>
      </w:r>
      <w:r>
        <w:rPr>
          <w:rFonts w:ascii="Times New Roman" w:hAnsi="Times New Roman" w:cs="Times New Roman"/>
          <w:sz w:val="24"/>
          <w:szCs w:val="24"/>
        </w:rPr>
        <w:t xml:space="preserve">), определяется в соответствии с положениями </w:t>
      </w:r>
      <w:r>
        <w:fldChar w:fldCharType="begin"/>
      </w:r>
      <w:r>
        <w:instrText xml:space="preserve"> HYPERLINK \l "Par247" </w:instrText>
      </w:r>
      <w:r>
        <w:fldChar w:fldCharType="separate"/>
      </w:r>
      <w:r>
        <w:rPr>
          <w:rFonts w:ascii="Times New Roman" w:hAnsi="Times New Roman" w:cs="Times New Roman"/>
          <w:sz w:val="24"/>
          <w:szCs w:val="24"/>
        </w:rPr>
        <w:t xml:space="preserve">пункта </w:t>
      </w:r>
      <w:r>
        <w:rPr>
          <w:rFonts w:ascii="Times New Roman" w:hAnsi="Times New Roman" w:cs="Times New Roman"/>
          <w:sz w:val="24"/>
          <w:szCs w:val="24"/>
        </w:rPr>
        <w:fldChar w:fldCharType="end"/>
      </w:r>
      <w:r>
        <w:rPr>
          <w:rFonts w:ascii="Times New Roman" w:hAnsi="Times New Roman" w:cs="Times New Roman"/>
          <w:sz w:val="24"/>
          <w:szCs w:val="24"/>
        </w:rPr>
        <w:t>30 настоящего Порядка.</w:t>
      </w:r>
    </w:p>
    <w:p w14:paraId="1EC4102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4"/>
          <w:szCs w:val="24"/>
        </w:rPr>
        <w:t>20. Затраты на коммунальные услуги (</w:t>
      </w:r>
      <w:r>
        <w:rPr>
          <w:rFonts w:ascii="Times New Roman" w:hAnsi="Times New Roman" w:cs="Times New Roman"/>
          <w:sz w:val="28"/>
          <w:szCs w:val="28"/>
          <w:lang w:val="en-US"/>
        </w:rPr>
        <w:t>N</w:t>
      </w:r>
      <w:r>
        <w:rPr>
          <w:rFonts w:ascii="Times New Roman" w:hAnsi="Times New Roman" w:cs="Times New Roman"/>
          <w:sz w:val="28"/>
          <w:szCs w:val="28"/>
          <w:vertAlign w:val="superscript"/>
        </w:rPr>
        <w:t>КУ</w:t>
      </w:r>
      <w:r>
        <w:rPr>
          <w:rFonts w:ascii="Times New Roman" w:hAnsi="Times New Roman" w:cs="Times New Roman"/>
          <w:sz w:val="24"/>
          <w:szCs w:val="24"/>
        </w:rPr>
        <w:t xml:space="preserve">)  </w:t>
      </w:r>
      <w:r>
        <w:rPr>
          <w:rFonts w:ascii="Times New Roman" w:hAnsi="Times New Roman" w:eastAsia="Times New Roman" w:cs="Times New Roman"/>
          <w:sz w:val="24"/>
          <w:szCs w:val="24"/>
        </w:rPr>
        <w:t xml:space="preserve">на единицу услуги </w:t>
      </w:r>
      <w:r>
        <w:rPr>
          <w:rFonts w:ascii="Times New Roman" w:hAnsi="Times New Roman" w:cs="Times New Roman"/>
          <w:sz w:val="24"/>
          <w:szCs w:val="24"/>
        </w:rPr>
        <w:t>рассчитываются по следующей формуле:</w:t>
      </w:r>
    </w:p>
    <w:p w14:paraId="62ABD166">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КУ</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rPr>
        <w:t xml:space="preserve"> х </w:t>
      </w:r>
      <w:r>
        <w:rPr>
          <w:rFonts w:ascii="Times New Roman" w:hAnsi="Times New Roman" w:cs="Times New Roman"/>
          <w:sz w:val="28"/>
          <w:szCs w:val="28"/>
          <w:lang w:val="en-US"/>
        </w:rPr>
        <w:t>R</w:t>
      </w:r>
      <w:r>
        <w:rPr>
          <w:rFonts w:ascii="Times New Roman" w:hAnsi="Times New Roman" w:cs="Times New Roman"/>
          <w:sz w:val="28"/>
          <w:szCs w:val="28"/>
          <w:vertAlign w:val="subscript"/>
        </w:rPr>
        <w:t xml:space="preserve">КУ </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где</w:t>
      </w:r>
    </w:p>
    <w:p w14:paraId="748D2937">
      <w:pPr>
        <w:widowControl w:val="0"/>
        <w:autoSpaceDE w:val="0"/>
        <w:autoSpaceDN w:val="0"/>
        <w:adjustRightInd w:val="0"/>
        <w:spacing w:after="0" w:line="240" w:lineRule="auto"/>
        <w:jc w:val="center"/>
        <w:rPr>
          <w:rFonts w:ascii="Times New Roman" w:hAnsi="Times New Roman" w:cs="Times New Roman"/>
          <w:sz w:val="24"/>
          <w:szCs w:val="24"/>
          <w:vertAlign w:val="subscript"/>
        </w:rPr>
      </w:pPr>
    </w:p>
    <w:p w14:paraId="66732A2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значение натуральной нормы потребления коммунальной услуги, учитываемой при расчете базового норматива затрат на общехозяйственные нужды;</w:t>
      </w:r>
    </w:p>
    <w:p w14:paraId="6B24E7B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R</w:t>
      </w:r>
      <w:r>
        <w:rPr>
          <w:rFonts w:ascii="Times New Roman" w:hAnsi="Times New Roman" w:cs="Times New Roman"/>
          <w:sz w:val="28"/>
          <w:szCs w:val="28"/>
          <w:vertAlign w:val="subscript"/>
        </w:rPr>
        <w:t>КУ</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стоимость (цена, тариф) коммунальной услуги, учитываемой при расчете базового норматива затрат на общехозяйственные нужды в соответствующем финансовом году;</w:t>
      </w:r>
    </w:p>
    <w:p w14:paraId="01DA579D">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xml:space="preserve"> – объем i-й муниципальной услуги, установленной муниципальным заданием.</w:t>
      </w:r>
    </w:p>
    <w:p w14:paraId="305FC68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Стоимость (цена, тариф) коммунальной услуги, учитываемой при расчете базового норматива затрат на общехозяйственные нужды определяется в соответствии с положениями 31 настоящего Порядка.</w:t>
      </w:r>
    </w:p>
    <w:p w14:paraId="654FEE21">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составе затрат на коммунальные услуги учитываются следующие натуральные нормы потребления (расхода) коммунальных услуг, определенные согласно </w:t>
      </w:r>
      <w:r>
        <w:rPr>
          <w:rFonts w:ascii="Times New Roman" w:hAnsi="Times New Roman" w:cs="Times New Roman"/>
          <w:color w:val="auto"/>
          <w:sz w:val="24"/>
          <w:szCs w:val="24"/>
        </w:rPr>
        <w:t xml:space="preserve">положениям пункта </w:t>
      </w:r>
      <w:r>
        <w:rPr>
          <w:rFonts w:hint="default" w:ascii="Times New Roman"/>
          <w:color w:val="auto"/>
          <w:sz w:val="24"/>
          <w:szCs w:val="24"/>
          <w:lang w:val="ru-RU"/>
        </w:rPr>
        <w:t>6</w:t>
      </w:r>
      <w:r>
        <w:rPr>
          <w:rFonts w:ascii="Times New Roman" w:hAnsi="Times New Roman" w:cs="Times New Roman"/>
          <w:color w:val="auto"/>
          <w:sz w:val="24"/>
          <w:szCs w:val="24"/>
        </w:rPr>
        <w:t xml:space="preserve"> </w:t>
      </w:r>
      <w:r>
        <w:rPr>
          <w:rFonts w:ascii="Times New Roman" w:hAnsi="Times New Roman" w:cs="Times New Roman"/>
          <w:sz w:val="24"/>
          <w:szCs w:val="24"/>
        </w:rPr>
        <w:t>настоящего Порядка, в том числе:</w:t>
      </w:r>
    </w:p>
    <w:p w14:paraId="466F449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электроэнергии;</w:t>
      </w:r>
    </w:p>
    <w:p w14:paraId="35A78EE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теплоэнергии на отопление зданий, помещений и сооружений;</w:t>
      </w:r>
    </w:p>
    <w:p w14:paraId="78220E4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холодного водоснабжения;</w:t>
      </w:r>
    </w:p>
    <w:p w14:paraId="4D8ABC3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водоотведения;</w:t>
      </w:r>
    </w:p>
    <w:p w14:paraId="4F9621A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других видов коммунальных услуг.</w:t>
      </w:r>
    </w:p>
    <w:p w14:paraId="4D96E58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 Затраты на содержание объектов недвижимого имущества (</w:t>
      </w:r>
      <w:r>
        <w:rPr>
          <w:rFonts w:ascii="Times New Roman" w:hAnsi="Times New Roman" w:cs="Times New Roman"/>
          <w:sz w:val="28"/>
          <w:szCs w:val="28"/>
          <w:lang w:val="en-US"/>
        </w:rPr>
        <w:t>N</w:t>
      </w:r>
      <w:r>
        <w:rPr>
          <w:rFonts w:ascii="Times New Roman" w:hAnsi="Times New Roman" w:cs="Times New Roman"/>
          <w:sz w:val="28"/>
          <w:szCs w:val="28"/>
          <w:vertAlign w:val="superscript"/>
        </w:rPr>
        <w:t>НИ</w:t>
      </w:r>
      <w:r>
        <w:rPr>
          <w:rFonts w:ascii="Times New Roman" w:hAnsi="Times New Roman" w:cs="Times New Roman"/>
          <w:sz w:val="28"/>
          <w:szCs w:val="28"/>
        </w:rPr>
        <w:t>)</w:t>
      </w:r>
      <w:r>
        <w:rPr>
          <w:rFonts w:ascii="Times New Roman" w:hAnsi="Times New Roman" w:cs="Times New Roman"/>
          <w:sz w:val="24"/>
          <w:szCs w:val="24"/>
        </w:rPr>
        <w:t xml:space="preserve"> (в том числе затраты на арендные платежи) </w:t>
      </w:r>
      <w:r>
        <w:rPr>
          <w:rFonts w:ascii="Times New Roman" w:hAnsi="Times New Roman" w:eastAsia="Times New Roman" w:cs="Times New Roman"/>
          <w:sz w:val="24"/>
          <w:szCs w:val="24"/>
        </w:rPr>
        <w:t xml:space="preserve">на единицу услуги </w:t>
      </w:r>
      <w:r>
        <w:rPr>
          <w:rFonts w:ascii="Times New Roman" w:hAnsi="Times New Roman" w:cs="Times New Roman"/>
          <w:sz w:val="24"/>
          <w:szCs w:val="24"/>
        </w:rPr>
        <w:t>рассчитываются по формуле:</w:t>
      </w:r>
    </w:p>
    <w:p w14:paraId="30F14E28">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345018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НИ</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rPr>
        <w:t xml:space="preserve"> х </w:t>
      </w:r>
      <w:r>
        <w:rPr>
          <w:rFonts w:ascii="Times New Roman" w:hAnsi="Times New Roman" w:cs="Times New Roman"/>
          <w:sz w:val="28"/>
          <w:szCs w:val="28"/>
          <w:lang w:val="en-US"/>
        </w:rPr>
        <w:t>R</w:t>
      </w:r>
      <w:r>
        <w:rPr>
          <w:rFonts w:ascii="Times New Roman" w:hAnsi="Times New Roman" w:cs="Times New Roman"/>
          <w:sz w:val="28"/>
          <w:szCs w:val="28"/>
          <w:vertAlign w:val="subscript"/>
        </w:rPr>
        <w:t xml:space="preserve">НИ </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где</w:t>
      </w:r>
    </w:p>
    <w:p w14:paraId="7FCE29AF">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2322242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rPr>
        <w:t xml:space="preserve"> </w:t>
      </w:r>
      <w:r>
        <w:rPr>
          <w:rFonts w:ascii="Times New Roman" w:hAnsi="Times New Roman" w:cs="Times New Roman"/>
          <w:sz w:val="24"/>
          <w:szCs w:val="24"/>
          <w:lang w:eastAsia="ru-RU"/>
        </w:rPr>
        <w:t>–</w:t>
      </w:r>
      <w:r>
        <w:rPr>
          <w:rFonts w:ascii="Times New Roman" w:hAnsi="Times New Roman" w:cs="Times New Roman"/>
          <w:sz w:val="24"/>
          <w:szCs w:val="24"/>
        </w:rPr>
        <w:t xml:space="preserve"> значение натуральной нормы потребления вида работ/услуг по содержанию объектов недвижимого имущества, учитываемого при расчете базового норматива затрат на общехозяйственные нужды;</w:t>
      </w:r>
    </w:p>
    <w:p w14:paraId="6FD280BA">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R</w:t>
      </w:r>
      <w:r>
        <w:rPr>
          <w:rFonts w:ascii="Times New Roman" w:hAnsi="Times New Roman" w:cs="Times New Roman"/>
          <w:sz w:val="28"/>
          <w:szCs w:val="28"/>
          <w:vertAlign w:val="subscript"/>
        </w:rPr>
        <w:t>НИ</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стоимость (цена, тариф) вида работ/услуг по содержанию объектов недвижимого имущества, учитываемого при расчете базового норматива затрат на общехозяйственные нужды в соответствующем финансовом году;</w:t>
      </w:r>
    </w:p>
    <w:p w14:paraId="79A14A1D">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xml:space="preserve"> – объем i-й муниципальной услуги, установленной муниципальным заданием.</w:t>
      </w:r>
    </w:p>
    <w:p w14:paraId="3BA54621">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Стоимость (цена, тариф) вида работ/услуг по содержанию объектов недвижимого имущества, учитываемого при расчете базового норматива затрат на общехозяйственные нужды на оказание муниципальной услуги, определяется в соответствии с положениями </w:t>
      </w:r>
      <w:r>
        <w:fldChar w:fldCharType="begin"/>
      </w:r>
      <w:r>
        <w:instrText xml:space="preserve"> HYPERLINK \l "Par247" </w:instrText>
      </w:r>
      <w:r>
        <w:fldChar w:fldCharType="separate"/>
      </w:r>
      <w:r>
        <w:rPr>
          <w:rFonts w:ascii="Times New Roman" w:hAnsi="Times New Roman" w:cs="Times New Roman"/>
          <w:sz w:val="24"/>
          <w:szCs w:val="24"/>
        </w:rPr>
        <w:t xml:space="preserve">пункта </w:t>
      </w:r>
      <w:r>
        <w:rPr>
          <w:rFonts w:ascii="Times New Roman" w:hAnsi="Times New Roman" w:cs="Times New Roman"/>
          <w:sz w:val="24"/>
          <w:szCs w:val="24"/>
        </w:rPr>
        <w:fldChar w:fldCharType="end"/>
      </w:r>
      <w:r>
        <w:rPr>
          <w:rFonts w:ascii="Times New Roman" w:hAnsi="Times New Roman" w:cs="Times New Roman"/>
          <w:sz w:val="24"/>
          <w:szCs w:val="24"/>
        </w:rPr>
        <w:t>31 настоящего Порядка.</w:t>
      </w:r>
    </w:p>
    <w:p w14:paraId="4E8022C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составе затрат на содержание объектов недвижимого имущества, необходимого для выполнения муниципального задания (в том числе затраты на арендные платежи), учитываются следующие натуральные нормы потребления вида работ/услуг по содержанию объектов недвижимого имущества в соответствии со значениями натуральных норм, определенных согласно </w:t>
      </w:r>
      <w:r>
        <w:fldChar w:fldCharType="begin"/>
      </w:r>
      <w:r>
        <w:instrText xml:space="preserve"> HYPERLINK \l "Par67" </w:instrText>
      </w:r>
      <w:r>
        <w:fldChar w:fldCharType="separate"/>
      </w:r>
      <w:r>
        <w:rPr>
          <w:rFonts w:ascii="Times New Roman" w:hAnsi="Times New Roman" w:cs="Times New Roman"/>
          <w:sz w:val="24"/>
          <w:szCs w:val="24"/>
        </w:rPr>
        <w:t xml:space="preserve">пункту </w:t>
      </w:r>
      <w:r>
        <w:rPr>
          <w:rFonts w:ascii="Times New Roman" w:hAnsi="Times New Roman" w:cs="Times New Roman"/>
          <w:sz w:val="24"/>
          <w:szCs w:val="24"/>
        </w:rPr>
        <w:fldChar w:fldCharType="end"/>
      </w:r>
      <w:r>
        <w:rPr>
          <w:rFonts w:ascii="Times New Roman" w:hAnsi="Times New Roman" w:cs="Times New Roman"/>
          <w:sz w:val="24"/>
          <w:szCs w:val="24"/>
        </w:rPr>
        <w:t>9 настоящего Порядка, в том числе:</w:t>
      </w:r>
    </w:p>
    <w:p w14:paraId="24C1F38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техническое обслуживание и регламентно-профилактический ремонт систем охранно-тревожной сигнализации;</w:t>
      </w:r>
    </w:p>
    <w:p w14:paraId="3FA81201">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охрану объектов;</w:t>
      </w:r>
    </w:p>
    <w:p w14:paraId="2DC77E4A">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проведение текущего ремонта;</w:t>
      </w:r>
    </w:p>
    <w:p w14:paraId="5944B32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содержание прилегающей территории;</w:t>
      </w:r>
    </w:p>
    <w:p w14:paraId="3B98AF1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вывоз твердых бытовых отходов;</w:t>
      </w:r>
    </w:p>
    <w:p w14:paraId="6B81BE6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техническое обслуживание и регламентно-профилактический ремонт системы водоснабжения;</w:t>
      </w:r>
    </w:p>
    <w:p w14:paraId="6B714B7A">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техническое обслуживание и регламентно-профилактический ремонт отопительной системы, в том числе на подготовку отопительной системы к зимнему сезону, индивидуального теплового пункта;</w:t>
      </w:r>
    </w:p>
    <w:p w14:paraId="74698905">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техническое обслуживание и регламентно-профилактический ремонт электрооборудования административного здания (помещения);</w:t>
      </w:r>
    </w:p>
    <w:p w14:paraId="7E3B08D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другие виды работ/услуг по содержанию объектов недвижимого имущества.</w:t>
      </w:r>
    </w:p>
    <w:p w14:paraId="39CF1F0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 Затраты на содержание объектов особо ценного движимого имущества (</w:t>
      </w:r>
      <w:r>
        <w:rPr>
          <w:rFonts w:ascii="Times New Roman" w:hAnsi="Times New Roman" w:cs="Times New Roman"/>
          <w:sz w:val="28"/>
          <w:szCs w:val="28"/>
          <w:lang w:val="en-US"/>
        </w:rPr>
        <w:t>N</w:t>
      </w:r>
      <w:r>
        <w:rPr>
          <w:rFonts w:ascii="Times New Roman" w:hAnsi="Times New Roman" w:cs="Times New Roman"/>
          <w:sz w:val="28"/>
          <w:szCs w:val="28"/>
          <w:vertAlign w:val="superscript"/>
        </w:rPr>
        <w:t>ОЦДИ</w:t>
      </w:r>
      <w:r>
        <w:rPr>
          <w:rFonts w:ascii="Times New Roman" w:hAnsi="Times New Roman" w:cs="Times New Roman"/>
          <w:sz w:val="24"/>
          <w:szCs w:val="24"/>
        </w:rPr>
        <w:t>) на единицу услуги рассчитываются по формуле:</w:t>
      </w:r>
    </w:p>
    <w:p w14:paraId="59E66AB8">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7798F580">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ОЦДИ</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R</w:t>
      </w:r>
      <w:r>
        <w:rPr>
          <w:rFonts w:ascii="Times New Roman" w:hAnsi="Times New Roman" w:cs="Times New Roman"/>
          <w:sz w:val="28"/>
          <w:szCs w:val="28"/>
          <w:vertAlign w:val="subscript"/>
        </w:rPr>
        <w:t xml:space="preserve">ОЦДИ </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где</w:t>
      </w:r>
    </w:p>
    <w:p w14:paraId="420F157A">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57B7CB6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значение натуральной нормы потребления вида работ/услуг по содержанию объектов особо ценного движимого имущества;</w:t>
      </w:r>
    </w:p>
    <w:p w14:paraId="4102FF5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R</w:t>
      </w:r>
      <w:r>
        <w:rPr>
          <w:rFonts w:ascii="Times New Roman" w:hAnsi="Times New Roman" w:cs="Times New Roman"/>
          <w:sz w:val="28"/>
          <w:szCs w:val="28"/>
          <w:vertAlign w:val="subscript"/>
        </w:rPr>
        <w:t>ОЦДИ</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стоимость (цена, тариф) вида работ/услуг по содержанию объектов особо ценного движимого имущества в соответствующем финансовом году;</w:t>
      </w:r>
    </w:p>
    <w:p w14:paraId="2B0A8D0A">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xml:space="preserve"> – объем i-й муниципальной услуги, установленной муниципальным заданием.</w:t>
      </w:r>
    </w:p>
    <w:p w14:paraId="4ED189B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Стоимость (цена, тариф) вида работ/услуг по содержанию объектов особо ценного движимого имущества, учитываемого при расчете базового норматива затрат на общехозяйственные нужды определяется в соответствии с положениями </w:t>
      </w:r>
      <w:r>
        <w:fldChar w:fldCharType="begin"/>
      </w:r>
      <w:r>
        <w:instrText xml:space="preserve"> HYPERLINK \l "Par247" </w:instrText>
      </w:r>
      <w:r>
        <w:fldChar w:fldCharType="separate"/>
      </w:r>
      <w:r>
        <w:rPr>
          <w:rFonts w:ascii="Times New Roman" w:hAnsi="Times New Roman" w:cs="Times New Roman"/>
          <w:sz w:val="24"/>
          <w:szCs w:val="24"/>
        </w:rPr>
        <w:t xml:space="preserve">пункта </w:t>
      </w:r>
      <w:r>
        <w:rPr>
          <w:rFonts w:ascii="Times New Roman" w:hAnsi="Times New Roman" w:cs="Times New Roman"/>
          <w:sz w:val="24"/>
          <w:szCs w:val="24"/>
        </w:rPr>
        <w:fldChar w:fldCharType="end"/>
      </w:r>
      <w:r>
        <w:rPr>
          <w:rFonts w:ascii="Times New Roman" w:hAnsi="Times New Roman" w:cs="Times New Roman"/>
          <w:sz w:val="24"/>
          <w:szCs w:val="24"/>
        </w:rPr>
        <w:t>29 настоящего Порядка.</w:t>
      </w:r>
    </w:p>
    <w:p w14:paraId="579CACC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составе затрат на содержание объектов особо ценного движимого имущества, необходимого для выполнения муниципального задания, учитываются следующие натуральные нормы потребления вида работ/услуг по содержанию объектов особо ценного движимого имущества в соответствии со значениями натуральных норм, определенных согласно </w:t>
      </w:r>
      <w:r>
        <w:fldChar w:fldCharType="begin"/>
      </w:r>
      <w:r>
        <w:instrText xml:space="preserve"> HYPERLINK \l "Par67" </w:instrText>
      </w:r>
      <w:r>
        <w:fldChar w:fldCharType="separate"/>
      </w:r>
      <w:r>
        <w:rPr>
          <w:rFonts w:ascii="Times New Roman" w:hAnsi="Times New Roman" w:cs="Times New Roman"/>
          <w:sz w:val="24"/>
          <w:szCs w:val="24"/>
        </w:rPr>
        <w:t xml:space="preserve">пункту </w:t>
      </w:r>
      <w:r>
        <w:rPr>
          <w:rFonts w:ascii="Times New Roman" w:hAnsi="Times New Roman" w:cs="Times New Roman"/>
          <w:sz w:val="24"/>
          <w:szCs w:val="24"/>
        </w:rPr>
        <w:fldChar w:fldCharType="end"/>
      </w:r>
      <w:r>
        <w:rPr>
          <w:rFonts w:hint="default" w:ascii="Times New Roman" w:hAnsi="Times New Roman" w:cs="Times New Roman"/>
          <w:sz w:val="24"/>
          <w:szCs w:val="24"/>
          <w:lang w:val="ru-RU"/>
        </w:rPr>
        <w:t>6</w:t>
      </w:r>
      <w:r>
        <w:rPr>
          <w:rFonts w:ascii="Times New Roman" w:hAnsi="Times New Roman" w:cs="Times New Roman"/>
          <w:sz w:val="24"/>
          <w:szCs w:val="24"/>
        </w:rPr>
        <w:t xml:space="preserve"> настоящего Порядка, в том числе:</w:t>
      </w:r>
    </w:p>
    <w:p w14:paraId="309C7DA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техническое обслуживание и ремонт транспортных средств;</w:t>
      </w:r>
    </w:p>
    <w:p w14:paraId="7E8DF83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техническое обслуживание и регламентно-профилактический ремонт систем пожарной сигнализации;</w:t>
      </w:r>
    </w:p>
    <w:p w14:paraId="2779245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техническое обслуживание и текущий ремонт офисной оргтехники и иных объектов особо ценного движимого имущества;</w:t>
      </w:r>
    </w:p>
    <w:p w14:paraId="6D72D71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другие виды работ/услуг по содержанию объектов особо ценного движимого имущества.</w:t>
      </w:r>
    </w:p>
    <w:p w14:paraId="69B393BB">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2937544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4"/>
          <w:szCs w:val="24"/>
        </w:rPr>
        <w:t>23. Затраты на приобретение услуг связи (</w:t>
      </w:r>
      <w:r>
        <w:rPr>
          <w:rFonts w:ascii="Times New Roman" w:hAnsi="Times New Roman" w:cs="Times New Roman"/>
          <w:sz w:val="28"/>
          <w:szCs w:val="28"/>
          <w:lang w:val="en-US"/>
        </w:rPr>
        <w:t>N</w:t>
      </w:r>
      <w:r>
        <w:rPr>
          <w:rFonts w:ascii="Times New Roman" w:hAnsi="Times New Roman" w:cs="Times New Roman"/>
          <w:sz w:val="28"/>
          <w:szCs w:val="28"/>
          <w:vertAlign w:val="superscript"/>
        </w:rPr>
        <w:t>УС</w:t>
      </w:r>
      <w:r>
        <w:rPr>
          <w:rFonts w:ascii="Times New Roman" w:hAnsi="Times New Roman" w:cs="Times New Roman"/>
          <w:sz w:val="28"/>
          <w:szCs w:val="28"/>
        </w:rPr>
        <w:t>)</w:t>
      </w:r>
      <w:r>
        <w:rPr>
          <w:rFonts w:ascii="Times New Roman" w:hAnsi="Times New Roman" w:cs="Times New Roman"/>
          <w:sz w:val="24"/>
          <w:szCs w:val="24"/>
        </w:rPr>
        <w:t xml:space="preserve"> на единицу услуги рассчитываются по следующей формуле:</w:t>
      </w:r>
      <w:r>
        <w:rPr>
          <w:rFonts w:ascii="Times New Roman" w:hAnsi="Times New Roman" w:cs="Times New Roman"/>
          <w:sz w:val="28"/>
          <w:szCs w:val="28"/>
        </w:rPr>
        <w:t xml:space="preserve"> </w:t>
      </w:r>
    </w:p>
    <w:p w14:paraId="4AA85453">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УС</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R</w:t>
      </w:r>
      <w:r>
        <w:rPr>
          <w:rFonts w:ascii="Times New Roman" w:hAnsi="Times New Roman" w:cs="Times New Roman"/>
          <w:sz w:val="28"/>
          <w:szCs w:val="28"/>
          <w:vertAlign w:val="subscript"/>
        </w:rPr>
        <w:t xml:space="preserve">УС </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где</w:t>
      </w:r>
    </w:p>
    <w:p w14:paraId="36B7C0A8">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4266B1F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значение натуральной нормы потребления услуги связи, учитываемой при расчете базового норматива затрат на общехозяйственные нужды;</w:t>
      </w:r>
    </w:p>
    <w:p w14:paraId="78C62EC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R</w:t>
      </w:r>
      <w:r>
        <w:rPr>
          <w:rFonts w:ascii="Times New Roman" w:hAnsi="Times New Roman" w:cs="Times New Roman"/>
          <w:sz w:val="28"/>
          <w:szCs w:val="28"/>
          <w:vertAlign w:val="subscript"/>
        </w:rPr>
        <w:t>УС</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стоимость (цена, тариф) услуги связи, учитываемой при расчете базового норматива затрат на общехозяйственные нужды в соответствующем финансовом году; </w:t>
      </w:r>
    </w:p>
    <w:p w14:paraId="65FCED7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xml:space="preserve"> – объем i-й муниципальной услуги, установленной муниципальным заданием.</w:t>
      </w:r>
    </w:p>
    <w:p w14:paraId="332EED8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Стоимость (цена, тариф) услуги связи, учитываемой при расчете базового норматива затрат на общехозяйственные нужды определяется в соответствии с положениями </w:t>
      </w:r>
      <w:r>
        <w:fldChar w:fldCharType="begin"/>
      </w:r>
      <w:r>
        <w:instrText xml:space="preserve"> HYPERLINK \l "Par247" </w:instrText>
      </w:r>
      <w:r>
        <w:fldChar w:fldCharType="separate"/>
      </w:r>
      <w:r>
        <w:rPr>
          <w:rFonts w:ascii="Times New Roman" w:hAnsi="Times New Roman" w:cs="Times New Roman"/>
          <w:sz w:val="24"/>
          <w:szCs w:val="24"/>
        </w:rPr>
        <w:t xml:space="preserve">пункта </w:t>
      </w:r>
      <w:r>
        <w:rPr>
          <w:rFonts w:ascii="Times New Roman" w:hAnsi="Times New Roman" w:cs="Times New Roman"/>
          <w:sz w:val="24"/>
          <w:szCs w:val="24"/>
        </w:rPr>
        <w:fldChar w:fldCharType="end"/>
      </w:r>
      <w:r>
        <w:rPr>
          <w:rFonts w:ascii="Times New Roman" w:hAnsi="Times New Roman" w:cs="Times New Roman"/>
          <w:sz w:val="24"/>
          <w:szCs w:val="24"/>
        </w:rPr>
        <w:t>31 настоящего Порядка.</w:t>
      </w:r>
    </w:p>
    <w:p w14:paraId="2A5B6B8D">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составе затрат на приобретение услуг связи для муниципальной услуги учитываются следующие натуральные нормы потребления услуг связи в соответствии со значениями натуральных норм, определенных согласно </w:t>
      </w:r>
      <w:r>
        <w:fldChar w:fldCharType="begin"/>
      </w:r>
      <w:r>
        <w:instrText xml:space="preserve"> HYPERLINK \l "Par67" </w:instrText>
      </w:r>
      <w:r>
        <w:fldChar w:fldCharType="separate"/>
      </w:r>
      <w:r>
        <w:rPr>
          <w:rFonts w:ascii="Times New Roman" w:hAnsi="Times New Roman" w:cs="Times New Roman"/>
          <w:sz w:val="24"/>
          <w:szCs w:val="24"/>
        </w:rPr>
        <w:t xml:space="preserve">пункту </w:t>
      </w:r>
      <w:r>
        <w:rPr>
          <w:rFonts w:ascii="Times New Roman" w:hAnsi="Times New Roman" w:cs="Times New Roman"/>
          <w:sz w:val="24"/>
          <w:szCs w:val="24"/>
        </w:rPr>
        <w:fldChar w:fldCharType="end"/>
      </w:r>
      <w:r>
        <w:rPr>
          <w:rFonts w:ascii="Times New Roman" w:hAnsi="Times New Roman" w:cs="Times New Roman"/>
          <w:sz w:val="24"/>
          <w:szCs w:val="24"/>
        </w:rPr>
        <w:t>9 настоящего Порядка, в том числе:</w:t>
      </w:r>
    </w:p>
    <w:p w14:paraId="1039BE5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стационарной связи;</w:t>
      </w:r>
    </w:p>
    <w:p w14:paraId="1247D95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сотовой связи;</w:t>
      </w:r>
    </w:p>
    <w:p w14:paraId="696987E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подключения к сети Интернет для планшетного компьютера;</w:t>
      </w:r>
    </w:p>
    <w:p w14:paraId="108F12E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подключения к сети Интернет для стационарного компьютера;</w:t>
      </w:r>
    </w:p>
    <w:p w14:paraId="5BD47F3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иных услуг связи.</w:t>
      </w:r>
    </w:p>
    <w:p w14:paraId="0221E27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 Затраты на приобретение транспортных услуг (</w:t>
      </w:r>
      <w:r>
        <w:rPr>
          <w:rFonts w:ascii="Times New Roman" w:hAnsi="Times New Roman" w:cs="Times New Roman"/>
          <w:sz w:val="28"/>
          <w:szCs w:val="28"/>
          <w:lang w:val="en-US"/>
        </w:rPr>
        <w:t>N</w:t>
      </w:r>
      <w:r>
        <w:rPr>
          <w:rFonts w:ascii="Times New Roman" w:hAnsi="Times New Roman" w:cs="Times New Roman"/>
          <w:sz w:val="28"/>
          <w:szCs w:val="28"/>
          <w:vertAlign w:val="superscript"/>
        </w:rPr>
        <w:t>ТУ</w:t>
      </w:r>
      <w:r>
        <w:rPr>
          <w:rFonts w:ascii="Times New Roman" w:hAnsi="Times New Roman" w:cs="Times New Roman"/>
          <w:sz w:val="24"/>
          <w:szCs w:val="24"/>
        </w:rPr>
        <w:t>) на единицу услуги рассчитываются по следующей формуле:</w:t>
      </w:r>
    </w:p>
    <w:p w14:paraId="68F89AA8">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2452132D">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ТУ</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R</w:t>
      </w:r>
      <w:r>
        <w:rPr>
          <w:rFonts w:ascii="Times New Roman" w:hAnsi="Times New Roman" w:cs="Times New Roman"/>
          <w:sz w:val="28"/>
          <w:szCs w:val="28"/>
          <w:vertAlign w:val="subscript"/>
        </w:rPr>
        <w:t xml:space="preserve">ТУ </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где</w:t>
      </w:r>
    </w:p>
    <w:p w14:paraId="7BB65E4A">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1E4C3EE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ТУ</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значение натуральной нормы потребления транспортной услуги, учитываемая при расчете базового норматива затрат на общехозяйственные нужды;</w:t>
      </w:r>
    </w:p>
    <w:p w14:paraId="6E1543A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R</w:t>
      </w:r>
      <w:r>
        <w:rPr>
          <w:rFonts w:ascii="Times New Roman" w:hAnsi="Times New Roman" w:cs="Times New Roman"/>
          <w:sz w:val="28"/>
          <w:szCs w:val="28"/>
          <w:vertAlign w:val="subscript"/>
        </w:rPr>
        <w:t>ТУ</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стоимость (цена, тариф) транспортной услуги, учитываемой при расчете базового норматива затрат на общехозяйственные нужды в соответствующем финансовом году;</w:t>
      </w:r>
    </w:p>
    <w:p w14:paraId="40D08E65">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xml:space="preserve"> – объем i-й муниципальной услуги, установленной муниципальным заданием.</w:t>
      </w:r>
    </w:p>
    <w:p w14:paraId="1BF38BF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Стоимость (цена, тариф) транспортной услуги, учитываемой при расчете базового норматива затрат на общехозяйственные нужды на оказание муниципальной услуги, определяется в соответствии с положениями </w:t>
      </w:r>
      <w:r>
        <w:fldChar w:fldCharType="begin"/>
      </w:r>
      <w:r>
        <w:instrText xml:space="preserve"> HYPERLINK \l "Par247" </w:instrText>
      </w:r>
      <w:r>
        <w:fldChar w:fldCharType="separate"/>
      </w:r>
      <w:r>
        <w:rPr>
          <w:rFonts w:ascii="Times New Roman" w:hAnsi="Times New Roman" w:cs="Times New Roman"/>
          <w:sz w:val="24"/>
          <w:szCs w:val="24"/>
        </w:rPr>
        <w:t xml:space="preserve">пункта </w:t>
      </w:r>
      <w:r>
        <w:rPr>
          <w:rFonts w:ascii="Times New Roman" w:hAnsi="Times New Roman" w:cs="Times New Roman"/>
          <w:sz w:val="24"/>
          <w:szCs w:val="24"/>
        </w:rPr>
        <w:fldChar w:fldCharType="end"/>
      </w:r>
      <w:r>
        <w:rPr>
          <w:rFonts w:ascii="Times New Roman" w:hAnsi="Times New Roman" w:cs="Times New Roman"/>
          <w:sz w:val="24"/>
          <w:szCs w:val="24"/>
        </w:rPr>
        <w:t>31 настоящего Порядка.</w:t>
      </w:r>
    </w:p>
    <w:p w14:paraId="694C4875">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составе затрат на приобретение транспортных услуг учитываются следующие натуральные нормы потребления транспортных услуг в соответствии со значениями натуральных норм, определенных согласно </w:t>
      </w:r>
      <w:r>
        <w:fldChar w:fldCharType="begin"/>
      </w:r>
      <w:r>
        <w:instrText xml:space="preserve"> HYPERLINK \l "Par67" </w:instrText>
      </w:r>
      <w:r>
        <w:fldChar w:fldCharType="separate"/>
      </w:r>
      <w:r>
        <w:rPr>
          <w:rFonts w:ascii="Times New Roman" w:hAnsi="Times New Roman" w:cs="Times New Roman"/>
          <w:sz w:val="24"/>
          <w:szCs w:val="24"/>
        </w:rPr>
        <w:t xml:space="preserve">пункту </w:t>
      </w:r>
      <w:r>
        <w:rPr>
          <w:rFonts w:ascii="Times New Roman" w:hAnsi="Times New Roman" w:cs="Times New Roman"/>
          <w:sz w:val="24"/>
          <w:szCs w:val="24"/>
        </w:rPr>
        <w:fldChar w:fldCharType="end"/>
      </w:r>
      <w:r>
        <w:rPr>
          <w:rFonts w:ascii="Times New Roman" w:hAnsi="Times New Roman" w:cs="Times New Roman"/>
          <w:sz w:val="24"/>
          <w:szCs w:val="24"/>
        </w:rPr>
        <w:t>9 настоящего Порядка, в том числе:</w:t>
      </w:r>
    </w:p>
    <w:p w14:paraId="2E849B4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доставка грузов;</w:t>
      </w:r>
    </w:p>
    <w:p w14:paraId="3045C66A">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наём транспортных средств;</w:t>
      </w:r>
    </w:p>
    <w:p w14:paraId="7FD99F41">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пассажирские автобусные перевозки;</w:t>
      </w:r>
    </w:p>
    <w:p w14:paraId="5ABF7D25">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иные транспортные услуги.</w:t>
      </w:r>
    </w:p>
    <w:p w14:paraId="7F30CA15">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 Затраты на оплату труда работников, которые не принимают непосредственного участия в оказании муниципальной услуги (</w:t>
      </w:r>
      <w:r>
        <w:rPr>
          <w:rFonts w:ascii="Times New Roman" w:hAnsi="Times New Roman" w:cs="Times New Roman"/>
          <w:sz w:val="28"/>
          <w:szCs w:val="28"/>
          <w:lang w:val="en-US"/>
        </w:rPr>
        <w:t>N</w:t>
      </w:r>
      <w:r>
        <w:rPr>
          <w:rFonts w:ascii="Times New Roman" w:hAnsi="Times New Roman" w:cs="Times New Roman"/>
          <w:sz w:val="28"/>
          <w:szCs w:val="28"/>
          <w:vertAlign w:val="superscript"/>
        </w:rPr>
        <w:t>ОТ2</w:t>
      </w:r>
      <w:r>
        <w:rPr>
          <w:rFonts w:ascii="Times New Roman" w:hAnsi="Times New Roman" w:cs="Times New Roman"/>
          <w:sz w:val="24"/>
          <w:szCs w:val="24"/>
        </w:rPr>
        <w:t>)  и выплаты персоналу по уходу за ребёнком (</w:t>
      </w:r>
      <w:r>
        <w:rPr>
          <w:rFonts w:ascii="Times New Roman" w:hAnsi="Times New Roman" w:cs="Times New Roman"/>
          <w:sz w:val="28"/>
          <w:szCs w:val="28"/>
          <w:lang w:val="en-US"/>
        </w:rPr>
        <w:t>N</w:t>
      </w:r>
      <w:r>
        <w:rPr>
          <w:rFonts w:ascii="Times New Roman" w:hAnsi="Times New Roman" w:cs="Times New Roman"/>
          <w:sz w:val="28"/>
          <w:szCs w:val="28"/>
          <w:vertAlign w:val="superscript"/>
        </w:rPr>
        <w:t>ВП</w:t>
      </w:r>
      <w:r>
        <w:rPr>
          <w:rFonts w:ascii="Times New Roman" w:hAnsi="Times New Roman" w:cs="Times New Roman"/>
          <w:sz w:val="24"/>
          <w:szCs w:val="24"/>
        </w:rPr>
        <w:t>) на единицу услуги рассчитываются по следующим формулам:</w:t>
      </w:r>
    </w:p>
    <w:p w14:paraId="0DC57913">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6BC281AD">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ОТ2</w:t>
      </w:r>
      <w:r>
        <w:rPr>
          <w:rFonts w:ascii="Times New Roman" w:hAnsi="Times New Roman" w:cs="Times New Roman"/>
          <w:sz w:val="28"/>
          <w:szCs w:val="28"/>
        </w:rPr>
        <w:t xml:space="preserve"> = 12 *  </w:t>
      </w:r>
      <w:r>
        <w:rPr>
          <w:rFonts w:ascii="Times New Roman" w:hAnsi="Times New Roman" w:cs="Times New Roman"/>
          <w:sz w:val="28"/>
          <w:szCs w:val="28"/>
          <w:lang w:val="en-US"/>
        </w:rPr>
        <w:t>R</w:t>
      </w:r>
      <w:r>
        <w:rPr>
          <w:rFonts w:ascii="Times New Roman" w:hAnsi="Times New Roman" w:cs="Times New Roman"/>
          <w:sz w:val="28"/>
          <w:szCs w:val="28"/>
          <w:vertAlign w:val="subscript"/>
        </w:rPr>
        <w:t xml:space="preserve">ОТ1 </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где</w:t>
      </w:r>
    </w:p>
    <w:p w14:paraId="1FF5B765">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308966B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12</w:t>
      </w:r>
      <w:r>
        <w:rPr>
          <w:rFonts w:ascii="Times New Roman" w:hAnsi="Times New Roman" w:cs="Times New Roman"/>
          <w:sz w:val="24"/>
          <w:szCs w:val="24"/>
        </w:rPr>
        <w:t xml:space="preserve"> – значение натуральной нормы рабочего времени, затрачиваемого работниками, которые не принимают непосредственного участия в оказании муниципальной услуги (количество месяцев в году);</w:t>
      </w:r>
    </w:p>
    <w:p w14:paraId="22378B0D">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8"/>
          <w:szCs w:val="28"/>
          <w:lang w:val="en-US"/>
        </w:rPr>
        <w:t>R</w:t>
      </w:r>
      <w:r>
        <w:rPr>
          <w:rFonts w:ascii="Times New Roman" w:hAnsi="Times New Roman" w:cs="Times New Roman"/>
          <w:sz w:val="28"/>
          <w:szCs w:val="28"/>
          <w:vertAlign w:val="subscript"/>
        </w:rPr>
        <w:t>ОТ1</w:t>
      </w:r>
      <w:r>
        <w:rPr>
          <w:rFonts w:ascii="Times New Roman" w:hAnsi="Times New Roman" w:cs="Times New Roman"/>
          <w:sz w:val="24"/>
          <w:szCs w:val="24"/>
          <w:lang w:eastAsia="ru-RU"/>
        </w:rPr>
        <w:t xml:space="preserve"> – размер повременной (месячной) оплаты труда работников,</w:t>
      </w:r>
      <w:r>
        <w:rPr>
          <w:rFonts w:ascii="Times New Roman" w:hAnsi="Times New Roman" w:cs="Times New Roman"/>
          <w:sz w:val="24"/>
          <w:szCs w:val="24"/>
        </w:rPr>
        <w:t xml:space="preserve"> которые не принимают непосредственного участия в оказании муниципальной услуги</w:t>
      </w:r>
      <w:r>
        <w:rPr>
          <w:rFonts w:ascii="Times New Roman" w:hAnsi="Times New Roman" w:cs="Times New Roman"/>
          <w:sz w:val="24"/>
          <w:szCs w:val="24"/>
          <w:lang w:eastAsia="ru-RU"/>
        </w:rPr>
        <w:t xml:space="preserve"> с учётом окладов, ставок заработной платы, выплат компенсационного и стимулирующего характера, районного коэффициента, а также иных выплат, предусмотренных законодательством РФ, локальными нормативными актами учреждения.</w:t>
      </w:r>
    </w:p>
    <w:p w14:paraId="47DE2725">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xml:space="preserve"> – объем i-й муниципальной услуги, установленной муниципальным заданием.</w:t>
      </w:r>
    </w:p>
    <w:p w14:paraId="3090A3D7">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Размер повременной (месячной) оплаты труда работников (</w:t>
      </w:r>
      <w:r>
        <w:rPr>
          <w:rFonts w:ascii="Times New Roman" w:hAnsi="Times New Roman" w:cs="Times New Roman"/>
          <w:sz w:val="28"/>
          <w:szCs w:val="28"/>
          <w:lang w:val="en-US"/>
        </w:rPr>
        <w:t>R</w:t>
      </w:r>
      <w:r>
        <w:rPr>
          <w:rFonts w:ascii="Times New Roman" w:hAnsi="Times New Roman" w:cs="Times New Roman"/>
          <w:sz w:val="28"/>
          <w:szCs w:val="28"/>
          <w:vertAlign w:val="subscript"/>
        </w:rPr>
        <w:t>ОТ1</w:t>
      </w:r>
      <w:r>
        <w:rPr>
          <w:rFonts w:ascii="Times New Roman" w:hAnsi="Times New Roman" w:cs="Times New Roman"/>
          <w:sz w:val="28"/>
          <w:szCs w:val="28"/>
        </w:rPr>
        <w:t>),</w:t>
      </w:r>
      <w:r>
        <w:rPr>
          <w:rFonts w:ascii="Times New Roman" w:hAnsi="Times New Roman" w:cs="Times New Roman"/>
          <w:sz w:val="24"/>
          <w:szCs w:val="24"/>
        </w:rPr>
        <w:t xml:space="preserve"> которые не принимают непосредственного участия в оказании муниципальной услуги,</w:t>
      </w:r>
      <w:r>
        <w:rPr>
          <w:rFonts w:ascii="Times New Roman" w:hAnsi="Times New Roman" w:cs="Times New Roman"/>
          <w:sz w:val="24"/>
          <w:szCs w:val="24"/>
          <w:lang w:eastAsia="ru-RU"/>
        </w:rPr>
        <w:t xml:space="preserve"> рассчитывается по формуле:</w:t>
      </w:r>
    </w:p>
    <w:p w14:paraId="37EA2A13">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8"/>
          <w:szCs w:val="28"/>
          <w:lang w:val="en-US"/>
        </w:rPr>
        <w:t>R</w:t>
      </w:r>
      <w:r>
        <w:rPr>
          <w:rFonts w:ascii="Times New Roman" w:hAnsi="Times New Roman" w:cs="Times New Roman"/>
          <w:sz w:val="28"/>
          <w:szCs w:val="28"/>
          <w:vertAlign w:val="subscript"/>
        </w:rPr>
        <w:t>ОТ1</w:t>
      </w:r>
      <w:r>
        <w:rPr>
          <w:rFonts w:ascii="Times New Roman" w:hAnsi="Times New Roman" w:cs="Times New Roman"/>
          <w:sz w:val="28"/>
          <w:szCs w:val="28"/>
        </w:rPr>
        <w:t xml:space="preserve"> = ((Ч</w:t>
      </w:r>
      <w:r>
        <w:rPr>
          <w:rFonts w:ascii="Times New Roman" w:hAnsi="Times New Roman" w:cs="Times New Roman"/>
          <w:sz w:val="28"/>
          <w:szCs w:val="28"/>
          <w:vertAlign w:val="subscript"/>
        </w:rPr>
        <w:t>СС</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R</w:t>
      </w:r>
      <w:r>
        <w:rPr>
          <w:rFonts w:ascii="Times New Roman" w:hAnsi="Times New Roman" w:cs="Times New Roman"/>
          <w:sz w:val="28"/>
          <w:szCs w:val="28"/>
          <w:vertAlign w:val="subscript"/>
        </w:rPr>
        <w:t>ИНД</w:t>
      </w:r>
      <w:r>
        <w:rPr>
          <w:rFonts w:ascii="Times New Roman" w:hAnsi="Times New Roman" w:cs="Times New Roman"/>
          <w:sz w:val="28"/>
          <w:szCs w:val="28"/>
        </w:rPr>
        <w:t>)</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 (Ч</w:t>
      </w:r>
      <w:r>
        <w:rPr>
          <w:rFonts w:ascii="Times New Roman" w:hAnsi="Times New Roman" w:cs="Times New Roman"/>
          <w:sz w:val="28"/>
          <w:szCs w:val="28"/>
          <w:vertAlign w:val="subscript"/>
        </w:rPr>
        <w:t>ССсовм</w:t>
      </w:r>
      <w:r>
        <w:rPr>
          <w:rFonts w:ascii="Times New Roman" w:hAnsi="Times New Roman" w:cs="Times New Roman"/>
          <w:sz w:val="28"/>
          <w:szCs w:val="28"/>
        </w:rPr>
        <w:t xml:space="preserve"> х </w:t>
      </w:r>
      <w:r>
        <w:rPr>
          <w:rFonts w:ascii="Times New Roman" w:hAnsi="Times New Roman" w:cs="Times New Roman"/>
          <w:sz w:val="28"/>
          <w:szCs w:val="28"/>
          <w:lang w:val="en-US"/>
        </w:rPr>
        <w:t>R</w:t>
      </w:r>
      <w:r>
        <w:rPr>
          <w:rFonts w:ascii="Times New Roman" w:hAnsi="Times New Roman" w:cs="Times New Roman"/>
          <w:sz w:val="28"/>
          <w:szCs w:val="28"/>
          <w:vertAlign w:val="subscript"/>
        </w:rPr>
        <w:t>ОТШР</w:t>
      </w:r>
      <w:r>
        <w:rPr>
          <w:rFonts w:ascii="Times New Roman" w:hAnsi="Times New Roman" w:cs="Times New Roman"/>
          <w:sz w:val="28"/>
          <w:szCs w:val="28"/>
        </w:rPr>
        <w:t>))</w:t>
      </w:r>
      <w:r>
        <w:rPr>
          <w:rFonts w:ascii="Times New Roman" w:hAnsi="Times New Roman" w:cs="Times New Roman"/>
          <w:sz w:val="24"/>
          <w:szCs w:val="24"/>
        </w:rPr>
        <w:t xml:space="preserve">, где </w:t>
      </w:r>
    </w:p>
    <w:p w14:paraId="2D5CF2DF">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61DE11ED">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Ч</w:t>
      </w:r>
      <w:r>
        <w:rPr>
          <w:rFonts w:ascii="Times New Roman" w:hAnsi="Times New Roman" w:cs="Times New Roman"/>
          <w:sz w:val="28"/>
          <w:szCs w:val="28"/>
          <w:vertAlign w:val="subscript"/>
        </w:rPr>
        <w:t>СС</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среднесписочная численность работников, не принимающих участие в оказании муниципальной услуги, на момент формирования бюджета;</w:t>
      </w:r>
    </w:p>
    <w:p w14:paraId="1F62A4CA">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R</w:t>
      </w:r>
      <w:r>
        <w:rPr>
          <w:rFonts w:ascii="Times New Roman" w:hAnsi="Times New Roman" w:cs="Times New Roman"/>
          <w:sz w:val="28"/>
          <w:szCs w:val="28"/>
          <w:vertAlign w:val="subscript"/>
        </w:rPr>
        <w:t>ИНД</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индикативный показатель средней заработной платы работников, утверждённый главным распорядителем средств бюджета Нязепетровского муниципального </w:t>
      </w:r>
      <w:r>
        <w:rPr>
          <w:rFonts w:ascii="Times New Roman" w:hAnsi="Times New Roman" w:cs="Times New Roman"/>
          <w:sz w:val="24"/>
          <w:szCs w:val="24"/>
          <w:lang w:val="ru-RU"/>
        </w:rPr>
        <w:t>округа</w:t>
      </w:r>
      <w:r>
        <w:rPr>
          <w:rFonts w:ascii="Times New Roman" w:hAnsi="Times New Roman" w:cs="Times New Roman"/>
          <w:sz w:val="24"/>
          <w:szCs w:val="24"/>
        </w:rPr>
        <w:t xml:space="preserve"> по согласованию с </w:t>
      </w:r>
      <w:r>
        <w:rPr>
          <w:rFonts w:hint="default" w:ascii="Times New Roman" w:hAnsi="Times New Roman" w:cs="Times New Roman"/>
          <w:sz w:val="24"/>
          <w:szCs w:val="24"/>
          <w:lang w:val="ru-RU"/>
        </w:rPr>
        <w:t>профильными Министерствами</w:t>
      </w:r>
      <w:r>
        <w:rPr>
          <w:rFonts w:ascii="Times New Roman" w:hAnsi="Times New Roman" w:cs="Times New Roman"/>
          <w:sz w:val="24"/>
          <w:szCs w:val="24"/>
        </w:rPr>
        <w:t>;</w:t>
      </w:r>
    </w:p>
    <w:p w14:paraId="26589E3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Ч</w:t>
      </w:r>
      <w:r>
        <w:rPr>
          <w:rFonts w:ascii="Times New Roman" w:hAnsi="Times New Roman" w:cs="Times New Roman"/>
          <w:sz w:val="28"/>
          <w:szCs w:val="28"/>
          <w:vertAlign w:val="subscript"/>
        </w:rPr>
        <w:t>ССсовм</w:t>
      </w:r>
      <w:r>
        <w:rPr>
          <w:rFonts w:ascii="Times New Roman" w:hAnsi="Times New Roman" w:cs="Times New Roman"/>
          <w:sz w:val="28"/>
          <w:szCs w:val="28"/>
        </w:rPr>
        <w:t xml:space="preserve"> </w:t>
      </w:r>
      <w:r>
        <w:rPr>
          <w:rFonts w:ascii="Times New Roman" w:hAnsi="Times New Roman" w:cs="Times New Roman"/>
          <w:sz w:val="24"/>
          <w:szCs w:val="24"/>
        </w:rPr>
        <w:t>– среднесписочная численность совместителей в учреждении;</w:t>
      </w:r>
    </w:p>
    <w:p w14:paraId="30BB879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R</w:t>
      </w:r>
      <w:r>
        <w:rPr>
          <w:rFonts w:ascii="Times New Roman" w:hAnsi="Times New Roman" w:cs="Times New Roman"/>
          <w:sz w:val="28"/>
          <w:szCs w:val="28"/>
          <w:vertAlign w:val="subscript"/>
        </w:rPr>
        <w:t>ОТШР</w:t>
      </w:r>
      <w:r>
        <w:rPr>
          <w:rFonts w:ascii="Times New Roman" w:hAnsi="Times New Roman" w:cs="Times New Roman"/>
          <w:sz w:val="28"/>
          <w:szCs w:val="28"/>
        </w:rPr>
        <w:t xml:space="preserve"> - </w:t>
      </w:r>
      <w:r>
        <w:rPr>
          <w:rFonts w:ascii="Times New Roman" w:hAnsi="Times New Roman" w:cs="Times New Roman"/>
          <w:sz w:val="24"/>
          <w:szCs w:val="24"/>
          <w:lang w:eastAsia="ru-RU"/>
        </w:rPr>
        <w:t xml:space="preserve">размер повременной (месячной) оплаты труда </w:t>
      </w:r>
      <w:r>
        <w:rPr>
          <w:rFonts w:ascii="Times New Roman" w:hAnsi="Times New Roman" w:cs="Times New Roman"/>
          <w:sz w:val="24"/>
          <w:szCs w:val="24"/>
        </w:rPr>
        <w:t>работников, которые не принимает непосредственного участия в оказании муниципальной услуги,</w:t>
      </w:r>
      <w:r>
        <w:rPr>
          <w:rFonts w:ascii="Times New Roman" w:hAnsi="Times New Roman" w:cs="Times New Roman"/>
          <w:sz w:val="24"/>
          <w:szCs w:val="24"/>
          <w:lang w:eastAsia="ru-RU"/>
        </w:rPr>
        <w:t xml:space="preserve"> с учётом окладов, ставок заработной платы, выплат компенсационного и стимулирующего характера, районного коэффициента, а также иных выплат, предусмотренных законодательством РФ, локальными нормативными актами учреждения</w:t>
      </w:r>
      <w:r>
        <w:rPr>
          <w:rFonts w:ascii="Times New Roman" w:hAnsi="Times New Roman" w:cs="Times New Roman"/>
          <w:sz w:val="24"/>
          <w:szCs w:val="24"/>
        </w:rPr>
        <w:t xml:space="preserve"> в соответствии с утверждённым штатным расписанием на планируемый финансовый год.</w:t>
      </w:r>
    </w:p>
    <w:p w14:paraId="254D883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Выплаты персоналу по уходу за ребёнком (</w:t>
      </w:r>
      <w:r>
        <w:rPr>
          <w:rFonts w:ascii="Times New Roman" w:hAnsi="Times New Roman" w:cs="Times New Roman"/>
          <w:sz w:val="28"/>
          <w:szCs w:val="28"/>
          <w:lang w:val="en-US"/>
        </w:rPr>
        <w:t>N</w:t>
      </w:r>
      <w:r>
        <w:rPr>
          <w:rFonts w:ascii="Times New Roman" w:hAnsi="Times New Roman" w:cs="Times New Roman"/>
          <w:sz w:val="28"/>
          <w:szCs w:val="28"/>
          <w:vertAlign w:val="superscript"/>
        </w:rPr>
        <w:t>ВП</w:t>
      </w:r>
      <w:r>
        <w:rPr>
          <w:rFonts w:ascii="Times New Roman" w:hAnsi="Times New Roman" w:cs="Times New Roman"/>
          <w:sz w:val="24"/>
          <w:szCs w:val="24"/>
        </w:rPr>
        <w:t>) рассчитываются по формуле:</w:t>
      </w:r>
    </w:p>
    <w:p w14:paraId="2A708AF1">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3A8EFFEA">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ВП</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R</w:t>
      </w:r>
      <w:r>
        <w:rPr>
          <w:rFonts w:ascii="Times New Roman" w:hAnsi="Times New Roman" w:cs="Times New Roman"/>
          <w:sz w:val="28"/>
          <w:szCs w:val="28"/>
          <w:vertAlign w:val="subscript"/>
        </w:rPr>
        <w:t xml:space="preserve">ВП </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где</w:t>
      </w:r>
    </w:p>
    <w:p w14:paraId="1AFC8EF9">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6605AD9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значение натуральной нормы времени работника, который находится в отпуске по уходу за ребёнком (количество месяцев);</w:t>
      </w:r>
    </w:p>
    <w:p w14:paraId="02E0559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R</w:t>
      </w:r>
      <w:r>
        <w:rPr>
          <w:rFonts w:ascii="Times New Roman" w:hAnsi="Times New Roman" w:cs="Times New Roman"/>
          <w:sz w:val="28"/>
          <w:szCs w:val="28"/>
          <w:vertAlign w:val="subscript"/>
        </w:rPr>
        <w:t xml:space="preserve">ВП </w:t>
      </w:r>
      <w:r>
        <w:rPr>
          <w:rFonts w:ascii="Times New Roman" w:hAnsi="Times New Roman" w:cs="Times New Roman"/>
          <w:sz w:val="24"/>
          <w:szCs w:val="24"/>
        </w:rPr>
        <w:t>– размер месячной выплаты по уходу за ребёнком;</w:t>
      </w:r>
    </w:p>
    <w:p w14:paraId="73413BE1">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xml:space="preserve"> – объем i-й муниципальной услуги, установленной муниципальным заданием.</w:t>
      </w:r>
    </w:p>
    <w:p w14:paraId="28A30A6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 Затраты на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рассчитываются в соответствии с трудовым законодательством и иными нормативными правовыми актами, содержащими нормы трудового права (далее – начисления на выплаты по оплате труда) по ставкам в соответствии с налоговым законодательством РФ (</w:t>
      </w:r>
      <w:r>
        <w:rPr>
          <w:rFonts w:ascii="Times New Roman" w:hAnsi="Times New Roman" w:cs="Times New Roman"/>
          <w:sz w:val="28"/>
          <w:szCs w:val="28"/>
          <w:lang w:val="en-US"/>
        </w:rPr>
        <w:t>N</w:t>
      </w:r>
      <w:r>
        <w:rPr>
          <w:rFonts w:ascii="Times New Roman" w:hAnsi="Times New Roman" w:cs="Times New Roman"/>
          <w:sz w:val="28"/>
          <w:szCs w:val="28"/>
          <w:vertAlign w:val="superscript"/>
        </w:rPr>
        <w:t>СВ2</w:t>
      </w:r>
      <w:r>
        <w:rPr>
          <w:rFonts w:ascii="Times New Roman" w:hAnsi="Times New Roman" w:cs="Times New Roman"/>
          <w:sz w:val="28"/>
          <w:szCs w:val="28"/>
        </w:rPr>
        <w:t>)</w:t>
      </w:r>
      <w:r>
        <w:rPr>
          <w:rFonts w:ascii="Times New Roman" w:hAnsi="Times New Roman" w:cs="Times New Roman"/>
          <w:sz w:val="24"/>
          <w:szCs w:val="24"/>
        </w:rPr>
        <w:t>.</w:t>
      </w:r>
    </w:p>
    <w:p w14:paraId="11D2A59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Отношение затрат на оплату труда с учетом начислений на выплаты по оплате труда работников, которые не принимают непосредственного участия в оказании муниципальной услуги, к затратам на оплату труда с начислениями на выплаты по оплате труда работников, непосредственно связанных с оказанием муниципальной услуги, не должно превышать показатели, установленные законодательством Российской Федерации.</w:t>
      </w:r>
    </w:p>
    <w:p w14:paraId="5926CCE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27. Затраты на приобретение материальных запасов и особо ценного движимого имущества, общехозяйственного назначения с учетом срока полезного использования (в том числе затраты на арендные платежи) с учетом срока полезного использования на единицу услуги, в соответствии со значениями натуральных норм, определенных согласно пункту </w:t>
      </w:r>
      <w:r>
        <w:fldChar w:fldCharType="begin"/>
      </w:r>
      <w:r>
        <w:instrText xml:space="preserve"> HYPERLINK \l "Par67" </w:instrText>
      </w:r>
      <w:r>
        <w:fldChar w:fldCharType="separate"/>
      </w:r>
      <w:r>
        <w:rPr>
          <w:rFonts w:ascii="Times New Roman" w:hAnsi="Times New Roman" w:cs="Times New Roman"/>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Порядка (</w:t>
      </w:r>
      <w:r>
        <w:rPr>
          <w:rFonts w:ascii="Times New Roman" w:hAnsi="Times New Roman" w:cs="Times New Roman"/>
          <w:sz w:val="28"/>
          <w:szCs w:val="28"/>
          <w:lang w:val="en-US"/>
        </w:rPr>
        <w:t>N</w:t>
      </w:r>
      <w:r>
        <w:rPr>
          <w:rFonts w:ascii="Times New Roman" w:hAnsi="Times New Roman" w:cs="Times New Roman"/>
          <w:sz w:val="28"/>
          <w:szCs w:val="28"/>
          <w:vertAlign w:val="superscript"/>
        </w:rPr>
        <w:t>МЗ2</w:t>
      </w:r>
      <w:r>
        <w:rPr>
          <w:rFonts w:ascii="Times New Roman" w:hAnsi="Times New Roman" w:cs="Times New Roman"/>
          <w:sz w:val="24"/>
          <w:szCs w:val="24"/>
        </w:rPr>
        <w:t>), рассчитываются по следующей формуле:</w:t>
      </w:r>
    </w:p>
    <w:p w14:paraId="40904F61">
      <w:pPr>
        <w:widowControl w:val="0"/>
        <w:autoSpaceDE w:val="0"/>
        <w:autoSpaceDN w:val="0"/>
        <w:adjustRightInd w:val="0"/>
        <w:spacing w:after="0" w:line="240" w:lineRule="auto"/>
        <w:ind w:firstLine="709"/>
        <w:jc w:val="center"/>
        <w:rPr>
          <w:rFonts w:ascii="Times New Roman" w:hAnsi="Times New Roman" w:cs="Times New Roman"/>
          <w:sz w:val="24"/>
          <w:szCs w:val="24"/>
        </w:rPr>
      </w:pPr>
    </w:p>
    <w:p w14:paraId="2F1F886B">
      <w:pPr>
        <w:widowControl w:val="0"/>
        <w:autoSpaceDE w:val="0"/>
        <w:autoSpaceDN w:val="0"/>
        <w:adjustRightInd w:val="0"/>
        <w:spacing w:after="0" w:line="240" w:lineRule="auto"/>
        <w:jc w:val="center"/>
        <w:rPr>
          <w:rFonts w:ascii="Times New Roman" w:hAnsi="Times New Roman" w:cs="Times New Roman"/>
          <w:sz w:val="24"/>
          <w:szCs w:val="24"/>
          <w:vertAlign w:val="subscript"/>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МЗ2</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R</w:t>
      </w:r>
      <w:r>
        <w:rPr>
          <w:rFonts w:ascii="Times New Roman" w:hAnsi="Times New Roman" w:cs="Times New Roman"/>
          <w:sz w:val="28"/>
          <w:szCs w:val="28"/>
          <w:vertAlign w:val="subscript"/>
        </w:rPr>
        <w:t>МЗ2</w:t>
      </w:r>
      <w:r>
        <w:rPr>
          <w:rFonts w:ascii="Times New Roman" w:hAnsi="Times New Roman" w:cs="Times New Roman"/>
          <w:sz w:val="28"/>
          <w:szCs w:val="28"/>
        </w:rPr>
        <w:t xml:space="preserve"> : Т : </w:t>
      </w: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где</w:t>
      </w:r>
    </w:p>
    <w:p w14:paraId="67C12A3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значение натуральной нормы вида материального запаса/особо ценного движимого имущества общехозяйственного назначения;</w:t>
      </w:r>
    </w:p>
    <w:p w14:paraId="703D7C6D">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19E4FEA2">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787C71EA">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R</w:t>
      </w:r>
      <w:r>
        <w:rPr>
          <w:rFonts w:ascii="Times New Roman" w:hAnsi="Times New Roman" w:cs="Times New Roman"/>
          <w:sz w:val="28"/>
          <w:szCs w:val="28"/>
          <w:vertAlign w:val="subscript"/>
        </w:rPr>
        <w:t>МЗ2</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стоимость вида материального запаса/особо ценного движимого имущества общехозяйственного назначения в соответствующем финансовом году;</w:t>
      </w:r>
    </w:p>
    <w:p w14:paraId="592B0F3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Т</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срок полезного использования вида материального запаса/особо ценного движимого имущества общехозяйственного назначения;</w:t>
      </w:r>
    </w:p>
    <w:p w14:paraId="63F3E93A">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xml:space="preserve"> – объем i-й муниципальной услуги, установленной муниципальным заданием.</w:t>
      </w:r>
    </w:p>
    <w:p w14:paraId="0CC8C3F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Стоимость вида материального запаса/особо ценного движимого имущества, непосредственно используемого в процессе оказания муниципальной услуги, определяется в соответствии с положениями пункта 31 настоящего Порядка.</w:t>
      </w:r>
    </w:p>
    <w:p w14:paraId="0D13C131">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28. Затраты на прочие общехозяйственные нужды (</w:t>
      </w:r>
      <w:r>
        <w:rPr>
          <w:rFonts w:ascii="Times New Roman" w:hAnsi="Times New Roman" w:cs="Times New Roman"/>
          <w:sz w:val="28"/>
          <w:szCs w:val="28"/>
          <w:lang w:val="en-US"/>
        </w:rPr>
        <w:t>N</w:t>
      </w:r>
      <w:r>
        <w:rPr>
          <w:rFonts w:ascii="Times New Roman" w:hAnsi="Times New Roman" w:cs="Times New Roman"/>
          <w:sz w:val="28"/>
          <w:szCs w:val="28"/>
          <w:vertAlign w:val="superscript"/>
        </w:rPr>
        <w:t>ПОН</w:t>
      </w:r>
      <w:r>
        <w:rPr>
          <w:rFonts w:ascii="Times New Roman" w:hAnsi="Times New Roman" w:cs="Times New Roman"/>
          <w:sz w:val="28"/>
          <w:szCs w:val="28"/>
        </w:rPr>
        <w:t>)</w:t>
      </w:r>
      <w:r>
        <w:rPr>
          <w:rFonts w:ascii="Times New Roman" w:hAnsi="Times New Roman" w:cs="Times New Roman"/>
          <w:sz w:val="24"/>
          <w:szCs w:val="24"/>
        </w:rPr>
        <w:t xml:space="preserve"> на единицу услуги рассчитываются по формуле:</w:t>
      </w:r>
    </w:p>
    <w:p w14:paraId="49E72714">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perscript"/>
        </w:rPr>
        <w:t>ПОН</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R</w:t>
      </w:r>
      <w:r>
        <w:rPr>
          <w:rFonts w:ascii="Times New Roman" w:hAnsi="Times New Roman" w:cs="Times New Roman"/>
          <w:sz w:val="28"/>
          <w:szCs w:val="28"/>
          <w:vertAlign w:val="subscript"/>
        </w:rPr>
        <w:t xml:space="preserve">ПОН </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где</w:t>
      </w:r>
    </w:p>
    <w:p w14:paraId="43D2FF89">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10A1F95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значение натуральной нормы потребления прочей работы или услуги, учитываемая при расчете базового норматива затрат на общехозяйственные нужды;</w:t>
      </w:r>
    </w:p>
    <w:p w14:paraId="30E879B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R</w:t>
      </w:r>
      <w:r>
        <w:rPr>
          <w:rFonts w:ascii="Times New Roman" w:hAnsi="Times New Roman" w:cs="Times New Roman"/>
          <w:sz w:val="28"/>
          <w:szCs w:val="28"/>
          <w:vertAlign w:val="subscript"/>
        </w:rPr>
        <w:t>ПОН</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стоимость (цена, тариф) прочей работы или услуги, учитываемой при расчете базового норматива затрат на общехозяйственные нужды в соответствующем финансовом году;</w:t>
      </w:r>
    </w:p>
    <w:p w14:paraId="61934BC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V</w:t>
      </w:r>
      <w:r>
        <w:rPr>
          <w:rFonts w:ascii="Times New Roman" w:hAnsi="Times New Roman" w:cs="Times New Roman"/>
          <w:sz w:val="28"/>
          <w:szCs w:val="28"/>
          <w:vertAlign w:val="subscript"/>
          <w:lang w:val="en-US"/>
        </w:rPr>
        <w:t>i</w:t>
      </w:r>
      <w:r>
        <w:rPr>
          <w:rFonts w:ascii="Times New Roman" w:hAnsi="Times New Roman" w:cs="Times New Roman"/>
          <w:sz w:val="24"/>
          <w:szCs w:val="24"/>
        </w:rPr>
        <w:t xml:space="preserve"> – объем i-й муниципальной услуги, установленной муниципальным заданием.</w:t>
      </w:r>
    </w:p>
    <w:p w14:paraId="6ACE343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Стоимость (цена, тариф) вида работ/услуг, учитываемого при расчете базового норматива затрат на общехозяйственные нужды определяется в соответствии с положениями </w:t>
      </w:r>
      <w:r>
        <w:fldChar w:fldCharType="begin"/>
      </w:r>
      <w:r>
        <w:instrText xml:space="preserve"> HYPERLINK \l "Par247" </w:instrText>
      </w:r>
      <w:r>
        <w:fldChar w:fldCharType="separate"/>
      </w:r>
      <w:r>
        <w:rPr>
          <w:rFonts w:ascii="Times New Roman" w:hAnsi="Times New Roman" w:cs="Times New Roman"/>
          <w:sz w:val="24"/>
          <w:szCs w:val="24"/>
        </w:rPr>
        <w:t xml:space="preserve">пункта </w:t>
      </w:r>
      <w:r>
        <w:rPr>
          <w:rFonts w:ascii="Times New Roman" w:hAnsi="Times New Roman" w:cs="Times New Roman"/>
          <w:sz w:val="24"/>
          <w:szCs w:val="24"/>
        </w:rPr>
        <w:fldChar w:fldCharType="end"/>
      </w:r>
      <w:r>
        <w:rPr>
          <w:rFonts w:ascii="Times New Roman" w:hAnsi="Times New Roman" w:cs="Times New Roman"/>
          <w:sz w:val="24"/>
          <w:szCs w:val="24"/>
        </w:rPr>
        <w:t>31 настоящего Порядка.</w:t>
      </w:r>
    </w:p>
    <w:p w14:paraId="03B6A4B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составе затрат на общехозяйственные нужды учитываются следующие натуральные нормы потребления вида работ/услуг в соответствии со значениями натуральных норм, определенных согласно </w:t>
      </w:r>
      <w:r>
        <w:fldChar w:fldCharType="begin"/>
      </w:r>
      <w:r>
        <w:instrText xml:space="preserve"> HYPERLINK \l "Par67" </w:instrText>
      </w:r>
      <w:r>
        <w:fldChar w:fldCharType="separate"/>
      </w:r>
      <w:r>
        <w:rPr>
          <w:rFonts w:ascii="Times New Roman" w:hAnsi="Times New Roman" w:cs="Times New Roman"/>
          <w:sz w:val="24"/>
          <w:szCs w:val="24"/>
        </w:rPr>
        <w:t xml:space="preserve">пункту </w:t>
      </w:r>
      <w:r>
        <w:rPr>
          <w:rFonts w:ascii="Times New Roman" w:hAnsi="Times New Roman" w:cs="Times New Roman"/>
          <w:sz w:val="24"/>
          <w:szCs w:val="24"/>
        </w:rPr>
        <w:fldChar w:fldCharType="end"/>
      </w:r>
      <w:r>
        <w:rPr>
          <w:sz w:val="24"/>
          <w:szCs w:val="24"/>
        </w:rPr>
        <w:t>9</w:t>
      </w:r>
      <w:r>
        <w:rPr>
          <w:rFonts w:ascii="Times New Roman" w:hAnsi="Times New Roman" w:cs="Times New Roman"/>
          <w:sz w:val="24"/>
          <w:szCs w:val="24"/>
        </w:rPr>
        <w:t xml:space="preserve"> настоящего Порядка, в том числе:</w:t>
      </w:r>
    </w:p>
    <w:p w14:paraId="10D9958A">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курсы повышения квалификации работников;</w:t>
      </w:r>
    </w:p>
    <w:p w14:paraId="064A843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программное обеспечение и его сопровождение; </w:t>
      </w:r>
    </w:p>
    <w:p w14:paraId="73BDC9A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другие виды работ/услуг общехозяйственного назначения.</w:t>
      </w:r>
    </w:p>
    <w:p w14:paraId="52ECF51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6" w:name="Par247"/>
      <w:bookmarkEnd w:id="6"/>
      <w:r>
        <w:rPr>
          <w:rFonts w:ascii="Times New Roman" w:hAnsi="Times New Roman" w:cs="Times New Roman"/>
          <w:sz w:val="24"/>
          <w:szCs w:val="24"/>
        </w:rPr>
        <w:t>29. Стоимость (цена, тариф) материальных запасов, особо ценного движимого имущества, работ и услуг, учитываемых при определении базового норматива затрат на оказание муниципальной услуги, определяется с учётом положений статьи 22 Федерального закона № 44-ФЗ «О контрактной системе в сфере закупок товаров, работ, услуг для обеспечения государственных и муниципальных нужд» от 05.04.2013 г. (с изменениями и дополнениями).</w:t>
      </w:r>
    </w:p>
    <w:p w14:paraId="67823D0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30. Затраты на уплату налогов включают уплату налога на имущество, в качестве объекта налогообложения по которому признаётся имущество муниципального учреждения, земельный налог, плата за негативное воздействие на окружающую среду (плата за выбросы загрязняющих веществ в атмосферный воздух стационарными объектами, плата за размещение отходов производства и потребления). </w:t>
      </w:r>
    </w:p>
    <w:p w14:paraId="0A6D1E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Расчёт расходов по уплате налогов, сборов и иных платежей осуществляется с учётом объекта налогообложения, особенностей определения налоговой базы, налоговых льгот, оснований и порядка их применения, а также налоговой ставки, порядка и сроков уплаты по каждому налогу в соответствии с законодательством РФ. </w:t>
      </w:r>
    </w:p>
    <w:p w14:paraId="745325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 Распределение нормативных затрат по каждому виду муниципальных услуг и работ производится пропорционально фонду оплаты труда основного персонала, непосредственно участвующего в оказании муниципальной услуги, выполнении работы.</w:t>
      </w:r>
    </w:p>
    <w:p w14:paraId="35AA4D28">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5BE5E653">
      <w:pPr>
        <w:widowControl w:val="0"/>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Порядок расчета корректирующих коэффициентов к базовому нормативу затрат</w:t>
      </w:r>
    </w:p>
    <w:p w14:paraId="1DC1E81A">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на оказание муниципальных услуг</w:t>
      </w:r>
    </w:p>
    <w:p w14:paraId="32F20124">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092297CD">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7" w:name="Par0"/>
      <w:bookmarkEnd w:id="7"/>
      <w:r>
        <w:rPr>
          <w:rFonts w:ascii="Times New Roman" w:hAnsi="Times New Roman" w:cs="Times New Roman"/>
          <w:sz w:val="24"/>
          <w:szCs w:val="24"/>
        </w:rPr>
        <w:t>32. Отраслевой корректирующий коэффициент (</w:t>
      </w:r>
      <w:r>
        <w:rPr>
          <w:rFonts w:ascii="Times New Roman" w:hAnsi="Times New Roman" w:cs="Times New Roman"/>
          <w:sz w:val="28"/>
          <w:szCs w:val="28"/>
        </w:rPr>
        <w:t>К</w:t>
      </w:r>
      <w:r>
        <w:rPr>
          <w:rFonts w:ascii="Times New Roman" w:hAnsi="Times New Roman" w:cs="Times New Roman"/>
          <w:sz w:val="28"/>
          <w:szCs w:val="28"/>
          <w:vertAlign w:val="subscript"/>
        </w:rPr>
        <w:t>ОТР</w:t>
      </w:r>
      <w:r>
        <w:rPr>
          <w:rFonts w:ascii="Times New Roman" w:hAnsi="Times New Roman" w:cs="Times New Roman"/>
          <w:sz w:val="24"/>
          <w:szCs w:val="24"/>
        </w:rPr>
        <w:t>), рассчитывается к базовому нормативу затрат на оказание муниципальной услуги, исходя из соответствующих показателей отраслевой специфики, по формуле:</w:t>
      </w:r>
    </w:p>
    <w:p w14:paraId="0F263F29">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4951B766">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8"/>
          <w:szCs w:val="28"/>
        </w:rPr>
        <w:t>К</w:t>
      </w:r>
      <w:r>
        <w:rPr>
          <w:rFonts w:ascii="Times New Roman" w:hAnsi="Times New Roman" w:cs="Times New Roman"/>
          <w:sz w:val="28"/>
          <w:szCs w:val="28"/>
          <w:vertAlign w:val="subscript"/>
        </w:rPr>
        <w:t>ОТР</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bscript"/>
        </w:rPr>
        <w:t>ОТР</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bscript"/>
        </w:rPr>
        <w:t>БАЗ</w:t>
      </w:r>
      <w:r>
        <w:rPr>
          <w:rFonts w:ascii="Times New Roman" w:hAnsi="Times New Roman" w:cs="Times New Roman"/>
          <w:sz w:val="24"/>
          <w:szCs w:val="24"/>
        </w:rPr>
        <w:t>, где:</w:t>
      </w:r>
    </w:p>
    <w:p w14:paraId="5EF5A409">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10A2E14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val="en-US"/>
        </w:rPr>
        <w:t>N</w:t>
      </w:r>
      <w:r>
        <w:rPr>
          <w:rFonts w:ascii="Times New Roman" w:hAnsi="Times New Roman" w:cs="Times New Roman"/>
          <w:sz w:val="28"/>
          <w:szCs w:val="28"/>
          <w:vertAlign w:val="subscript"/>
        </w:rPr>
        <w:t>ОТР</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значение базового норматива затрат на оказание муниципальной услуги с учетом показателей отраслевой специфики и общих требований с использованием следующих показателей:</w:t>
      </w:r>
    </w:p>
    <w:p w14:paraId="53A881B5">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значений натуральных норм, выраженных в натуральных показателях, соответствующих параметрам оказания муниципальной услуги с учетом показателей отраслевой специфики;</w:t>
      </w:r>
    </w:p>
    <w:p w14:paraId="0284E9B4">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перечня материальных запасов, товаров, работ, услуг, особо ценного движимого и недвижимого имущества, потребляемого (используемого) при оказании муниципальной услуги с учетом показателей отраслевой специфики;</w:t>
      </w:r>
    </w:p>
    <w:p w14:paraId="400655EA">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размеров повременной (часовой, дневной, месячной, годовой) оплаты труда работников, непосредственно связанных с оказанием муниципальной услуги и не принимающих непосредственного участия в оказании муниципальной услуги, затраты на оплату труда которых учитываются в базовом нормативе затрат на общехозяйственные нужды на оказание муниципальной услуги, с учетом окладов (должностных окладов), ставок заработной платы, выплат компенсационного и стимулирующего характера, соответствующих показателям отраслевой специфики, с начислениями на выплаты по оплате труда;</w:t>
      </w:r>
    </w:p>
    <w:p w14:paraId="4E1ABC57">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стоимости (цены, тарифа) материальных запасов, особо ценного движимого имущества, работ и услуг, учитываемых при определении базового норматива затрат на оказание муниципальной услуги с учетом показателей отраслевой специфики.</w:t>
      </w:r>
    </w:p>
    <w:p w14:paraId="72B82746">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 расчете значения базового отраслевого норматива затрат на оказание      муниципальной услуги с учетом показателей отраслевой специфики соблюдаются ограничения о не превышении значений отдельных натуральных норм и отдельных видов затрат, определенные в настоящем Порядке для расчета базового норматива затрат на оказание муниципальной услуги.</w:t>
      </w:r>
    </w:p>
    <w:p w14:paraId="1DC7A82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Информации о муниципальной услуге с учетом показателей отраслевой специфики, утвержденной в одной реестровой записи базового (отраслевого) перечня или ведомственного перечня государственных услуг (работ), может соответствовать только один отраслевой корректирующий коэффициент.</w:t>
      </w:r>
    </w:p>
    <w:p w14:paraId="0F8BE161">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33.Территориальный корректирующий коэффициент (</w:t>
      </w:r>
      <w:r>
        <w:rPr>
          <w:rFonts w:ascii="Times New Roman" w:hAnsi="Times New Roman" w:cs="Times New Roman"/>
          <w:sz w:val="28"/>
          <w:szCs w:val="28"/>
        </w:rPr>
        <w:t>К</w:t>
      </w:r>
      <w:r>
        <w:rPr>
          <w:rFonts w:ascii="Times New Roman" w:hAnsi="Times New Roman" w:cs="Times New Roman"/>
          <w:sz w:val="28"/>
          <w:szCs w:val="28"/>
          <w:vertAlign w:val="subscript"/>
        </w:rPr>
        <w:t>ТЕР</w:t>
      </w:r>
      <w:r>
        <w:rPr>
          <w:rFonts w:ascii="Times New Roman" w:hAnsi="Times New Roman" w:cs="Times New Roman"/>
          <w:sz w:val="24"/>
          <w:szCs w:val="24"/>
        </w:rPr>
        <w:t>), устанавливается к базовому нормативу затрат на оказание муниципальной услуги, скорректированному на отраслевой коэффициент, и рассчитывается по формуле:</w:t>
      </w:r>
    </w:p>
    <w:p w14:paraId="0451F29A">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56D49F70">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8"/>
          <w:szCs w:val="28"/>
        </w:rPr>
        <w:t>К</w:t>
      </w:r>
      <w:r>
        <w:rPr>
          <w:rFonts w:ascii="Times New Roman" w:hAnsi="Times New Roman" w:cs="Times New Roman"/>
          <w:sz w:val="28"/>
          <w:szCs w:val="28"/>
          <w:vertAlign w:val="subscript"/>
        </w:rPr>
        <w:t>ТЕР</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perscript"/>
        </w:rPr>
        <w:t>ОТ1</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bscript"/>
        </w:rPr>
        <w:t>БАЗ</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К</w:t>
      </w:r>
      <w:r>
        <w:rPr>
          <w:rFonts w:ascii="Times New Roman" w:hAnsi="Times New Roman" w:cs="Times New Roman"/>
          <w:sz w:val="28"/>
          <w:szCs w:val="28"/>
          <w:vertAlign w:val="superscript"/>
        </w:rPr>
        <w:t>ОТтер</w:t>
      </w:r>
      <w:r>
        <w:rPr>
          <w:rFonts w:ascii="Times New Roman" w:hAnsi="Times New Roman" w:cs="Times New Roman"/>
          <w:sz w:val="28"/>
          <w:szCs w:val="28"/>
        </w:rPr>
        <w:t xml:space="preserve"> + (1- </w:t>
      </w:r>
      <w:r>
        <w:rPr>
          <w:rFonts w:ascii="Times New Roman" w:hAnsi="Times New Roman" w:cs="Times New Roman"/>
          <w:sz w:val="28"/>
          <w:szCs w:val="28"/>
          <w:lang w:val="en-US"/>
        </w:rPr>
        <w:t>N</w:t>
      </w:r>
      <w:r>
        <w:rPr>
          <w:rFonts w:ascii="Times New Roman" w:hAnsi="Times New Roman" w:cs="Times New Roman"/>
          <w:sz w:val="28"/>
          <w:szCs w:val="28"/>
          <w:vertAlign w:val="superscript"/>
        </w:rPr>
        <w:t>ОТ1</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bscript"/>
        </w:rPr>
        <w:t>БАЗ</w:t>
      </w:r>
      <w:r>
        <w:rPr>
          <w:rFonts w:ascii="Times New Roman" w:hAnsi="Times New Roman" w:cs="Times New Roman"/>
          <w:sz w:val="28"/>
          <w:szCs w:val="28"/>
        </w:rPr>
        <w:t>) х К</w:t>
      </w:r>
      <w:r>
        <w:rPr>
          <w:rFonts w:ascii="Times New Roman" w:hAnsi="Times New Roman" w:cs="Times New Roman"/>
          <w:sz w:val="28"/>
          <w:szCs w:val="28"/>
          <w:vertAlign w:val="superscript"/>
        </w:rPr>
        <w:t>СИтер</w:t>
      </w:r>
      <w:r>
        <w:rPr>
          <w:rFonts w:ascii="Times New Roman" w:hAnsi="Times New Roman" w:cs="Times New Roman"/>
          <w:sz w:val="24"/>
          <w:szCs w:val="24"/>
        </w:rPr>
        <w:t>, где:</w:t>
      </w:r>
    </w:p>
    <w:p w14:paraId="35F56CF2">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236150EA">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К</w:t>
      </w:r>
      <w:r>
        <w:rPr>
          <w:rFonts w:ascii="Times New Roman" w:hAnsi="Times New Roman" w:cs="Times New Roman"/>
          <w:sz w:val="28"/>
          <w:szCs w:val="28"/>
          <w:vertAlign w:val="superscript"/>
        </w:rPr>
        <w:t>ОТтер</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территориальный корректирующий коэффициент на оплату труда с начислениями на выплаты по оплате труда;</w:t>
      </w:r>
    </w:p>
    <w:p w14:paraId="6411B34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К</w:t>
      </w:r>
      <w:r>
        <w:rPr>
          <w:rFonts w:ascii="Times New Roman" w:hAnsi="Times New Roman" w:cs="Times New Roman"/>
          <w:sz w:val="28"/>
          <w:szCs w:val="28"/>
          <w:vertAlign w:val="superscript"/>
        </w:rPr>
        <w:t>СИтер</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территориальный корректирующий коэффициент на коммунальные услуги и на содержание недвижимого имущества.</w:t>
      </w:r>
    </w:p>
    <w:p w14:paraId="1618CC72">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34. Территориальный корректирующий коэффициент на оплату труда с начислениями на выплаты по оплате труда (</w:t>
      </w:r>
      <w:r>
        <w:rPr>
          <w:rFonts w:ascii="Times New Roman" w:hAnsi="Times New Roman" w:cs="Times New Roman"/>
          <w:sz w:val="28"/>
          <w:szCs w:val="28"/>
        </w:rPr>
        <w:t>К</w:t>
      </w:r>
      <w:r>
        <w:rPr>
          <w:rFonts w:ascii="Times New Roman" w:hAnsi="Times New Roman" w:cs="Times New Roman"/>
          <w:sz w:val="28"/>
          <w:szCs w:val="28"/>
          <w:vertAlign w:val="superscript"/>
        </w:rPr>
        <w:t>ОТтер</w:t>
      </w:r>
      <w:r>
        <w:rPr>
          <w:rFonts w:ascii="Times New Roman" w:hAnsi="Times New Roman" w:cs="Times New Roman"/>
          <w:sz w:val="24"/>
          <w:szCs w:val="24"/>
        </w:rPr>
        <w:t>) рассчитывается как соотношение между среднемесячной начисленной заработной платой в целом по экономике по субъекту Российской Федерации (федеральному округу, муниципальному образованию), на территории которого оказывается услуга, и среднемесячной начисленной заработной платой в целом по экономике по субъекту Российской Федерации (федеральному округу, муниципальному образованию), данные по которому использовались для определения базового норматива затрат на оказание муниципальной услуги.</w:t>
      </w:r>
    </w:p>
    <w:p w14:paraId="5067F6B9">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35. Территориальный корректирующий коэффициент на коммунальные услуги и на содержание недвижимого имущества (</w:t>
      </w:r>
      <w:r>
        <w:rPr>
          <w:rFonts w:ascii="Times New Roman" w:hAnsi="Times New Roman" w:cs="Times New Roman"/>
          <w:sz w:val="28"/>
          <w:szCs w:val="28"/>
        </w:rPr>
        <w:t>К</w:t>
      </w:r>
      <w:r>
        <w:rPr>
          <w:rFonts w:ascii="Times New Roman" w:hAnsi="Times New Roman" w:cs="Times New Roman"/>
          <w:sz w:val="28"/>
          <w:szCs w:val="28"/>
          <w:vertAlign w:val="superscript"/>
        </w:rPr>
        <w:t>СИтер</w:t>
      </w:r>
      <w:r>
        <w:rPr>
          <w:rFonts w:ascii="Times New Roman" w:hAnsi="Times New Roman" w:cs="Times New Roman"/>
          <w:sz w:val="24"/>
          <w:szCs w:val="24"/>
        </w:rPr>
        <w:t>) рассчитывается как соотношение между суммой затрат на коммунальные услуги и на содержание объектов недвижимого имущества, необходимого для выполнения муниципального задания (в том числе затраты на арендные платежи), определяемыми в соответствии с натуральными нормами, ценами и тарифами на данные услуги, в субъекте Российской Федерации (федеральном округе, муниципальном образовании), на территории которого оказывается услуга, и суммой затрат на коммунальные услуги (</w:t>
      </w:r>
      <w:r>
        <w:rPr>
          <w:rFonts w:ascii="Times New Roman" w:hAnsi="Times New Roman" w:cs="Times New Roman"/>
          <w:sz w:val="28"/>
          <w:szCs w:val="28"/>
          <w:lang w:val="en-US"/>
        </w:rPr>
        <w:t>N</w:t>
      </w:r>
      <w:r>
        <w:rPr>
          <w:rFonts w:ascii="Times New Roman" w:hAnsi="Times New Roman" w:cs="Times New Roman"/>
          <w:sz w:val="28"/>
          <w:szCs w:val="28"/>
          <w:vertAlign w:val="superscript"/>
        </w:rPr>
        <w:t>КУ</w:t>
      </w:r>
      <w:r>
        <w:rPr>
          <w:rFonts w:ascii="Times New Roman" w:hAnsi="Times New Roman" w:cs="Times New Roman"/>
          <w:sz w:val="24"/>
          <w:szCs w:val="24"/>
        </w:rPr>
        <w:t>) и на содержание объектов недвижимого имущества, необходимого для выполнения муниципального задания (в том числе затраты на арендные платежи) (</w:t>
      </w:r>
      <w:r>
        <w:rPr>
          <w:rFonts w:ascii="Times New Roman" w:hAnsi="Times New Roman" w:cs="Times New Roman"/>
          <w:sz w:val="28"/>
          <w:szCs w:val="28"/>
          <w:lang w:val="en-US"/>
        </w:rPr>
        <w:t>N</w:t>
      </w:r>
      <w:r>
        <w:rPr>
          <w:rFonts w:ascii="Times New Roman" w:hAnsi="Times New Roman" w:cs="Times New Roman"/>
          <w:sz w:val="28"/>
          <w:szCs w:val="28"/>
          <w:vertAlign w:val="superscript"/>
        </w:rPr>
        <w:t>НИ</w:t>
      </w:r>
      <w:r>
        <w:rPr>
          <w:rFonts w:ascii="Times New Roman" w:hAnsi="Times New Roman" w:cs="Times New Roman"/>
          <w:sz w:val="24"/>
          <w:szCs w:val="24"/>
        </w:rPr>
        <w:t>), в субъекте Российской Федерации (федеральном округе, муниципальном образовании), данные по которому использовались для определения базового норматива затрат на оказание муниципальной услуги.</w:t>
      </w:r>
    </w:p>
    <w:p w14:paraId="3F70F1B9">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Затраты на коммунальные услуги для оказания муниципальной услуги и затраты на содержание объектов недвижимого имущества, используемого для оказания муниципальной услуги, с учетом показателей отраслевой специфики в учреждении рассчитываются с использованием следующих показателей:</w:t>
      </w:r>
    </w:p>
    <w:p w14:paraId="6AF609DD">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значений натуральных норм потребления коммунальных услуг и работ (услуг) по содержанию недвижимого имущества, используемых при расчете базового норматива затрат на оказание муниципальной услуги;</w:t>
      </w:r>
    </w:p>
    <w:p w14:paraId="7BE5644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стоимости коммунальных услуг в соответствии со значениями регулируемых тарифов организаций коммунального комплекса, предоставляющих коммунальные услуги учреждению, устанавливаемых органами регулирования в соответствии с законодательством Российской Федерации;</w:t>
      </w:r>
    </w:p>
    <w:p w14:paraId="5FB23FA1">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стоимости работ (услуг) по содержанию недвижимого имущества, определяемой с учетом дополнительных территориальных особенностей оплаты труда работников, выполняющих работы (услуги) по содержанию недвижимого имущества, принимаемых в настоящем Порядке.</w:t>
      </w:r>
    </w:p>
    <w:p w14:paraId="543FFAEC">
      <w:pPr>
        <w:widowControl w:val="0"/>
        <w:autoSpaceDE w:val="0"/>
        <w:autoSpaceDN w:val="0"/>
        <w:adjustRightInd w:val="0"/>
        <w:spacing w:after="0" w:line="240" w:lineRule="auto"/>
        <w:ind w:firstLine="709"/>
        <w:jc w:val="center"/>
        <w:rPr>
          <w:rFonts w:ascii="Times New Roman" w:hAnsi="Times New Roman" w:cs="Times New Roman"/>
          <w:sz w:val="24"/>
          <w:szCs w:val="24"/>
        </w:rPr>
      </w:pPr>
    </w:p>
    <w:p w14:paraId="358A1E1B">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Порядок утверждения нормативных затрат и внесения изменений в утвержденные нормативные затраты</w:t>
      </w:r>
    </w:p>
    <w:p w14:paraId="0EB1BAA4">
      <w:pPr>
        <w:widowControl w:val="0"/>
        <w:autoSpaceDE w:val="0"/>
        <w:autoSpaceDN w:val="0"/>
        <w:adjustRightInd w:val="0"/>
        <w:spacing w:after="0" w:line="240" w:lineRule="auto"/>
        <w:ind w:firstLine="709"/>
        <w:jc w:val="center"/>
        <w:rPr>
          <w:rFonts w:ascii="Times New Roman" w:hAnsi="Times New Roman" w:cs="Times New Roman"/>
          <w:sz w:val="24"/>
          <w:szCs w:val="24"/>
        </w:rPr>
      </w:pPr>
    </w:p>
    <w:p w14:paraId="5351EE5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36. Нормативные затраты на оказание муниципальных услуг, нормативные затраты, связанные с выполнением работ, нормативные затрат на содержание имущества учреждений на очередной финансовый год утверждаются одновременно с утверждением муниципального задания для муниципальных учреждений не позднее одного месяца со дня официального опубликования Решения Собрания депутатов Нязепетровского муниципального округа о бюджете Нязепетровского муниципального </w:t>
      </w:r>
      <w:r>
        <w:rPr>
          <w:rFonts w:ascii="Times New Roman" w:hAnsi="Times New Roman" w:cs="Times New Roman"/>
          <w:sz w:val="24"/>
          <w:szCs w:val="24"/>
          <w:lang w:val="ru-RU"/>
        </w:rPr>
        <w:t>округа</w:t>
      </w:r>
      <w:r>
        <w:rPr>
          <w:rFonts w:ascii="Times New Roman" w:hAnsi="Times New Roman" w:cs="Times New Roman"/>
          <w:sz w:val="24"/>
          <w:szCs w:val="24"/>
        </w:rPr>
        <w:t xml:space="preserve"> на очередной финансовый год. </w:t>
      </w:r>
    </w:p>
    <w:p w14:paraId="09311B0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Pr>
          <w:rFonts w:hint="default" w:ascii="Times New Roman" w:hAnsi="Times New Roman" w:cs="Times New Roman"/>
          <w:sz w:val="24"/>
          <w:szCs w:val="24"/>
          <w:lang w:val="ru-RU"/>
        </w:rPr>
        <w:t xml:space="preserve"> </w:t>
      </w:r>
      <w:r>
        <w:rPr>
          <w:rFonts w:ascii="Times New Roman" w:hAnsi="Times New Roman" w:cs="Times New Roman"/>
          <w:sz w:val="24"/>
          <w:szCs w:val="24"/>
          <w:u w:val="none"/>
        </w:rPr>
        <w:t>З</w:t>
      </w:r>
      <w:r>
        <w:rPr>
          <w:rFonts w:ascii="Times New Roman" w:hAnsi="Times New Roman" w:cs="Times New Roman"/>
          <w:sz w:val="24"/>
          <w:szCs w:val="24"/>
        </w:rPr>
        <w:t>начения базового норматива затрат на оказание муниципальных услуг и корректирующих коэффициентов к базовому нормативу затрат на оказание муниципальных услуг утверждаются главным распорядителем средств бюджета Нязепетровского муниципального округа, в соответствии с постановлением администрации Нязепетровского муниципального округа от 14.01.2025 г.</w:t>
      </w:r>
      <w:r>
        <w:rPr>
          <w:rFonts w:hint="default" w:ascii="Times New Roman" w:hAnsi="Times New Roman" w:cs="Times New Roman"/>
          <w:sz w:val="24"/>
          <w:szCs w:val="24"/>
          <w:lang w:val="ru-RU"/>
        </w:rPr>
        <w:t xml:space="preserve"> </w:t>
      </w:r>
      <w:r>
        <w:rPr>
          <w:rFonts w:ascii="Times New Roman" w:hAnsi="Times New Roman" w:cs="Times New Roman"/>
          <w:sz w:val="24"/>
          <w:szCs w:val="24"/>
        </w:rPr>
        <w:t>№ 37 «Об утверждении Положения о порядке формирования муниципального задания на оказание муниципальных услуг (выполнение работ) в отношении муниципальных учреждений Нязепетровского муниципального округа и финансовом обеспечении выполнения муниципального задания» и настоящим Порядком, по каждой муниципальной  услуге с указанием ее наименования и уникального номера реестровой записи из ведомственного перечня, а также наименования показателя отраслевой специфики.</w:t>
      </w:r>
    </w:p>
    <w:p w14:paraId="3BE6C7D1">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8" w:name="Par75"/>
      <w:bookmarkEnd w:id="8"/>
      <w:r>
        <w:rPr>
          <w:rFonts w:ascii="Times New Roman" w:hAnsi="Times New Roman" w:cs="Times New Roman"/>
          <w:sz w:val="24"/>
          <w:szCs w:val="24"/>
        </w:rPr>
        <w:t>38. В целях утверждения нормативных затрат учреждения направляют главному распорядителю средств бюджета Нязепетровского муниципального округа проект расчета (обоснования) к плану финансово-хозяйственной деятельности учреждения и результаты расчетов объемов нормативных затрат на оказание муниципальных услуг на соответствующий финансовый год (Приложение 1 к настоящему Порядку).</w:t>
      </w:r>
    </w:p>
    <w:p w14:paraId="1F8C627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39. Значение базового норматива затрат на оказание муниципальных услуг с указанием ее наименования и уникального номера реестровой записи из ведомственного перечня утверждается общей суммой </w:t>
      </w:r>
      <w:r>
        <w:rPr>
          <w:rFonts w:ascii="Times New Roman" w:hAnsi="Times New Roman" w:eastAsia="Times New Roman" w:cs="Times New Roman"/>
          <w:sz w:val="24"/>
          <w:szCs w:val="24"/>
          <w:u w:val="single"/>
        </w:rPr>
        <w:t>на единицу</w:t>
      </w:r>
      <w:r>
        <w:rPr>
          <w:rFonts w:ascii="Times New Roman" w:hAnsi="Times New Roman" w:eastAsia="Times New Roman" w:cs="Times New Roman"/>
          <w:sz w:val="24"/>
          <w:szCs w:val="24"/>
        </w:rPr>
        <w:t xml:space="preserve"> показателя объёма оказания услуги, установленного в муниципальном задании, </w:t>
      </w:r>
      <w:r>
        <w:rPr>
          <w:rFonts w:ascii="Times New Roman" w:hAnsi="Times New Roman" w:cs="Times New Roman"/>
          <w:sz w:val="24"/>
          <w:szCs w:val="24"/>
        </w:rPr>
        <w:t>с выделением:</w:t>
      </w:r>
    </w:p>
    <w:p w14:paraId="67AA11E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суммы затрат на оплату труда с начислениями на выплаты по оплате труда работников, непосредственно связанных с оказанием муниципальной услуги, включая административно-управленческий персонал;</w:t>
      </w:r>
    </w:p>
    <w:p w14:paraId="027E68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суммы затрат на коммунальные услуги;</w:t>
      </w:r>
    </w:p>
    <w:p w14:paraId="4677C67A">
      <w:pPr>
        <w:spacing w:after="0" w:line="240" w:lineRule="auto"/>
        <w:ind w:firstLine="709"/>
        <w:jc w:val="both"/>
        <w:rPr>
          <w:rFonts w:ascii="Times New Roman" w:hAnsi="Times New Roman" w:eastAsia="Times New Roman" w:cs="Times New Roman"/>
          <w:sz w:val="24"/>
          <w:szCs w:val="24"/>
        </w:rPr>
      </w:pPr>
      <w:r>
        <w:rPr>
          <w:rFonts w:ascii="Times New Roman" w:hAnsi="Times New Roman" w:cs="Times New Roman"/>
          <w:sz w:val="24"/>
          <w:szCs w:val="24"/>
        </w:rPr>
        <w:t>суммы затрат на содержание объектов недвижимого имущества.</w:t>
      </w:r>
      <w:r>
        <w:rPr>
          <w:rFonts w:ascii="Times New Roman" w:hAnsi="Times New Roman" w:eastAsia="Times New Roman" w:cs="Times New Roman"/>
          <w:sz w:val="24"/>
          <w:szCs w:val="24"/>
        </w:rPr>
        <w:t xml:space="preserve"> </w:t>
      </w:r>
    </w:p>
    <w:p w14:paraId="7C0623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основе утверждённых базовых нормативов затрат и корректирующих коэффициентов учреждение рассчитывает нормативные затраты на оказание муниципальных услуг в соответствии с Приложением  2   к настоящему Порядку.</w:t>
      </w:r>
    </w:p>
    <w:p w14:paraId="12951BD2">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40. Изменение нормативных затрат осуществляется в случае внесения изменений в нормативные правовые акты, устанавливающие требования к оказанию муниципальных услуг, а также в случаях изменения объема бюджетных ассигнований для финансового обеспечения муниципальных заданий.</w:t>
      </w:r>
    </w:p>
    <w:p w14:paraId="7D58EFF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 При изменении нормативных затрат уменьшение субсидии в течение срока выполнения муниципального задания допускается только при соответствующем изменении муниципального задания.</w:t>
      </w:r>
    </w:p>
    <w:p w14:paraId="57FB157F">
      <w:pPr>
        <w:widowControl w:val="0"/>
        <w:spacing w:after="0" w:line="240" w:lineRule="auto"/>
        <w:ind w:firstLine="709"/>
        <w:jc w:val="both"/>
        <w:rPr>
          <w:rFonts w:ascii="Times New Roman" w:hAnsi="Times New Roman" w:cs="Times New Roman"/>
          <w:sz w:val="24"/>
          <w:szCs w:val="24"/>
        </w:rPr>
      </w:pPr>
    </w:p>
    <w:p w14:paraId="567494A8">
      <w:pPr>
        <w:widowControl w:val="0"/>
        <w:spacing w:after="0" w:line="240" w:lineRule="auto"/>
        <w:ind w:firstLine="709"/>
        <w:jc w:val="both"/>
        <w:rPr>
          <w:rFonts w:ascii="Times New Roman" w:hAnsi="Times New Roman" w:cs="Times New Roman"/>
          <w:sz w:val="24"/>
          <w:szCs w:val="24"/>
        </w:rPr>
      </w:pPr>
    </w:p>
    <w:p w14:paraId="5177E3F8">
      <w:pPr>
        <w:widowControl w:val="0"/>
        <w:spacing w:after="0" w:line="240" w:lineRule="auto"/>
        <w:ind w:firstLine="709"/>
        <w:jc w:val="both"/>
        <w:rPr>
          <w:rFonts w:ascii="Times New Roman" w:hAnsi="Times New Roman" w:cs="Times New Roman"/>
          <w:sz w:val="24"/>
          <w:szCs w:val="24"/>
        </w:rPr>
      </w:pPr>
    </w:p>
    <w:p w14:paraId="7F71935B">
      <w:pPr>
        <w:widowControl w:val="0"/>
        <w:spacing w:after="0" w:line="240" w:lineRule="auto"/>
        <w:ind w:firstLine="709"/>
        <w:jc w:val="both"/>
        <w:rPr>
          <w:rFonts w:ascii="Times New Roman" w:hAnsi="Times New Roman" w:cs="Times New Roman"/>
          <w:sz w:val="24"/>
          <w:szCs w:val="24"/>
        </w:rPr>
      </w:pPr>
    </w:p>
    <w:p w14:paraId="432F0A56">
      <w:pPr>
        <w:widowControl w:val="0"/>
        <w:spacing w:after="0" w:line="240" w:lineRule="auto"/>
        <w:ind w:firstLine="709"/>
        <w:jc w:val="both"/>
        <w:rPr>
          <w:rFonts w:ascii="Times New Roman" w:hAnsi="Times New Roman" w:cs="Times New Roman"/>
          <w:sz w:val="24"/>
          <w:szCs w:val="24"/>
        </w:rPr>
      </w:pPr>
    </w:p>
    <w:p w14:paraId="7EAC5DE1">
      <w:pPr>
        <w:widowControl w:val="0"/>
        <w:spacing w:after="0" w:line="240" w:lineRule="auto"/>
        <w:ind w:firstLine="709"/>
        <w:jc w:val="both"/>
        <w:rPr>
          <w:rFonts w:ascii="Times New Roman" w:hAnsi="Times New Roman" w:cs="Times New Roman"/>
          <w:sz w:val="24"/>
          <w:szCs w:val="24"/>
        </w:rPr>
      </w:pPr>
    </w:p>
    <w:p w14:paraId="52003FC7">
      <w:pPr>
        <w:widowControl w:val="0"/>
        <w:spacing w:after="0" w:line="240" w:lineRule="auto"/>
        <w:ind w:firstLine="709"/>
        <w:jc w:val="both"/>
        <w:rPr>
          <w:rFonts w:ascii="Times New Roman" w:hAnsi="Times New Roman" w:cs="Times New Roman"/>
          <w:sz w:val="24"/>
          <w:szCs w:val="24"/>
        </w:rPr>
      </w:pPr>
    </w:p>
    <w:p w14:paraId="0F1AC876">
      <w:pPr>
        <w:widowControl w:val="0"/>
        <w:spacing w:after="0" w:line="240" w:lineRule="auto"/>
        <w:ind w:firstLine="709"/>
        <w:jc w:val="both"/>
        <w:rPr>
          <w:rFonts w:ascii="Times New Roman" w:hAnsi="Times New Roman" w:cs="Times New Roman"/>
          <w:sz w:val="24"/>
          <w:szCs w:val="24"/>
        </w:rPr>
      </w:pPr>
    </w:p>
    <w:p w14:paraId="4539DF7E">
      <w:pPr>
        <w:widowControl w:val="0"/>
        <w:spacing w:after="0" w:line="240" w:lineRule="auto"/>
        <w:ind w:firstLine="709"/>
        <w:jc w:val="both"/>
        <w:rPr>
          <w:rFonts w:ascii="Times New Roman" w:hAnsi="Times New Roman" w:cs="Times New Roman"/>
          <w:sz w:val="24"/>
          <w:szCs w:val="24"/>
        </w:rPr>
      </w:pPr>
    </w:p>
    <w:p w14:paraId="3C95E703">
      <w:pPr>
        <w:widowControl w:val="0"/>
        <w:spacing w:after="0" w:line="240" w:lineRule="auto"/>
        <w:ind w:firstLine="709"/>
        <w:jc w:val="both"/>
        <w:rPr>
          <w:rFonts w:ascii="Times New Roman" w:hAnsi="Times New Roman" w:cs="Times New Roman"/>
          <w:sz w:val="24"/>
          <w:szCs w:val="24"/>
        </w:rPr>
      </w:pPr>
    </w:p>
    <w:p w14:paraId="56574EE2">
      <w:pPr>
        <w:widowControl w:val="0"/>
        <w:spacing w:after="0" w:line="240" w:lineRule="auto"/>
        <w:ind w:firstLine="709"/>
        <w:jc w:val="both"/>
        <w:rPr>
          <w:rFonts w:ascii="Times New Roman" w:hAnsi="Times New Roman" w:cs="Times New Roman"/>
          <w:sz w:val="24"/>
          <w:szCs w:val="24"/>
        </w:rPr>
      </w:pPr>
    </w:p>
    <w:p w14:paraId="0DAE41F0">
      <w:pPr>
        <w:widowControl w:val="0"/>
        <w:spacing w:after="0" w:line="240" w:lineRule="auto"/>
        <w:ind w:firstLine="709"/>
        <w:jc w:val="both"/>
        <w:rPr>
          <w:rFonts w:ascii="Times New Roman" w:hAnsi="Times New Roman" w:cs="Times New Roman"/>
          <w:sz w:val="24"/>
          <w:szCs w:val="24"/>
        </w:rPr>
      </w:pPr>
    </w:p>
    <w:p w14:paraId="490577B3">
      <w:pPr>
        <w:widowControl w:val="0"/>
        <w:spacing w:after="0" w:line="240" w:lineRule="auto"/>
        <w:ind w:firstLine="709"/>
        <w:jc w:val="both"/>
        <w:rPr>
          <w:rFonts w:ascii="Times New Roman" w:hAnsi="Times New Roman" w:cs="Times New Roman"/>
          <w:sz w:val="24"/>
          <w:szCs w:val="24"/>
        </w:rPr>
      </w:pPr>
    </w:p>
    <w:p w14:paraId="7F10A46D">
      <w:pPr>
        <w:widowControl w:val="0"/>
        <w:spacing w:after="0" w:line="240" w:lineRule="auto"/>
        <w:ind w:firstLine="709"/>
        <w:jc w:val="both"/>
        <w:rPr>
          <w:rFonts w:ascii="Times New Roman" w:hAnsi="Times New Roman" w:cs="Times New Roman"/>
          <w:sz w:val="24"/>
          <w:szCs w:val="24"/>
        </w:rPr>
      </w:pPr>
    </w:p>
    <w:p w14:paraId="339AB61A">
      <w:pPr>
        <w:widowControl w:val="0"/>
        <w:spacing w:after="0" w:line="240" w:lineRule="auto"/>
        <w:ind w:firstLine="709"/>
        <w:jc w:val="both"/>
        <w:rPr>
          <w:rFonts w:ascii="Times New Roman" w:hAnsi="Times New Roman" w:cs="Times New Roman"/>
          <w:sz w:val="24"/>
          <w:szCs w:val="24"/>
        </w:rPr>
      </w:pPr>
    </w:p>
    <w:p w14:paraId="394BA4EC">
      <w:pPr>
        <w:widowControl w:val="0"/>
        <w:spacing w:after="0" w:line="240" w:lineRule="auto"/>
        <w:ind w:firstLine="709"/>
        <w:jc w:val="both"/>
        <w:rPr>
          <w:rFonts w:ascii="Times New Roman" w:hAnsi="Times New Roman" w:cs="Times New Roman"/>
          <w:sz w:val="24"/>
          <w:szCs w:val="24"/>
        </w:rPr>
      </w:pPr>
    </w:p>
    <w:p w14:paraId="5428AE3F">
      <w:pPr>
        <w:widowControl w:val="0"/>
        <w:spacing w:after="0" w:line="240" w:lineRule="auto"/>
        <w:ind w:firstLine="709"/>
        <w:jc w:val="both"/>
        <w:rPr>
          <w:rFonts w:ascii="Times New Roman" w:hAnsi="Times New Roman" w:cs="Times New Roman"/>
          <w:sz w:val="24"/>
          <w:szCs w:val="24"/>
        </w:rPr>
      </w:pPr>
    </w:p>
    <w:p w14:paraId="6CB80477">
      <w:pPr>
        <w:widowControl w:val="0"/>
        <w:spacing w:after="0" w:line="240" w:lineRule="auto"/>
        <w:ind w:firstLine="709"/>
        <w:jc w:val="both"/>
        <w:rPr>
          <w:rFonts w:ascii="Times New Roman" w:hAnsi="Times New Roman" w:cs="Times New Roman"/>
          <w:sz w:val="24"/>
          <w:szCs w:val="24"/>
        </w:rPr>
      </w:pPr>
    </w:p>
    <w:p w14:paraId="53F17E21">
      <w:pPr>
        <w:widowControl w:val="0"/>
        <w:spacing w:after="0" w:line="240" w:lineRule="auto"/>
        <w:ind w:firstLine="709"/>
        <w:jc w:val="both"/>
        <w:rPr>
          <w:rFonts w:ascii="Times New Roman" w:hAnsi="Times New Roman" w:cs="Times New Roman"/>
          <w:sz w:val="24"/>
          <w:szCs w:val="24"/>
        </w:rPr>
      </w:pPr>
    </w:p>
    <w:p w14:paraId="6DBB2485">
      <w:pPr>
        <w:widowControl w:val="0"/>
        <w:spacing w:after="0" w:line="240" w:lineRule="auto"/>
        <w:ind w:firstLine="709"/>
        <w:jc w:val="both"/>
        <w:rPr>
          <w:rFonts w:ascii="Times New Roman" w:hAnsi="Times New Roman" w:cs="Times New Roman"/>
          <w:sz w:val="24"/>
          <w:szCs w:val="24"/>
        </w:rPr>
      </w:pPr>
    </w:p>
    <w:p w14:paraId="5AE53F1C">
      <w:pPr>
        <w:widowControl w:val="0"/>
        <w:spacing w:after="0" w:line="240" w:lineRule="auto"/>
        <w:ind w:firstLine="709"/>
        <w:jc w:val="both"/>
        <w:rPr>
          <w:rFonts w:ascii="Times New Roman" w:hAnsi="Times New Roman" w:cs="Times New Roman"/>
          <w:sz w:val="24"/>
          <w:szCs w:val="24"/>
        </w:rPr>
      </w:pPr>
    </w:p>
    <w:p w14:paraId="2C4251D2">
      <w:pPr>
        <w:widowControl w:val="0"/>
        <w:spacing w:after="0" w:line="240" w:lineRule="auto"/>
        <w:ind w:firstLine="709"/>
        <w:jc w:val="both"/>
        <w:rPr>
          <w:rFonts w:ascii="Times New Roman" w:hAnsi="Times New Roman" w:cs="Times New Roman"/>
          <w:sz w:val="24"/>
          <w:szCs w:val="24"/>
        </w:rPr>
      </w:pPr>
    </w:p>
    <w:p w14:paraId="69EA51D5">
      <w:pPr>
        <w:widowControl w:val="0"/>
        <w:spacing w:after="0" w:line="240" w:lineRule="auto"/>
        <w:ind w:firstLine="709"/>
        <w:jc w:val="both"/>
        <w:rPr>
          <w:rFonts w:ascii="Times New Roman" w:hAnsi="Times New Roman" w:cs="Times New Roman"/>
          <w:sz w:val="24"/>
          <w:szCs w:val="24"/>
        </w:rPr>
      </w:pPr>
    </w:p>
    <w:p w14:paraId="6C12E1F2">
      <w:pPr>
        <w:widowControl w:val="0"/>
        <w:spacing w:after="0" w:line="240" w:lineRule="auto"/>
        <w:ind w:firstLine="709"/>
        <w:jc w:val="both"/>
        <w:rPr>
          <w:rFonts w:ascii="Times New Roman" w:hAnsi="Times New Roman" w:cs="Times New Roman"/>
          <w:sz w:val="24"/>
          <w:szCs w:val="24"/>
        </w:rPr>
      </w:pPr>
    </w:p>
    <w:p w14:paraId="762185AF">
      <w:pPr>
        <w:widowControl w:val="0"/>
        <w:spacing w:after="0" w:line="240" w:lineRule="auto"/>
        <w:ind w:firstLine="709"/>
        <w:jc w:val="both"/>
        <w:rPr>
          <w:rFonts w:ascii="Times New Roman" w:hAnsi="Times New Roman" w:cs="Times New Roman"/>
          <w:sz w:val="24"/>
          <w:szCs w:val="24"/>
        </w:rPr>
      </w:pPr>
    </w:p>
    <w:p w14:paraId="722BD743">
      <w:pPr>
        <w:widowControl w:val="0"/>
        <w:spacing w:after="0" w:line="240" w:lineRule="auto"/>
        <w:ind w:firstLine="709"/>
        <w:jc w:val="both"/>
        <w:rPr>
          <w:rFonts w:ascii="Times New Roman" w:hAnsi="Times New Roman" w:cs="Times New Roman"/>
          <w:sz w:val="24"/>
          <w:szCs w:val="24"/>
        </w:rPr>
      </w:pPr>
    </w:p>
    <w:p w14:paraId="244DD2F0">
      <w:pPr>
        <w:widowControl w:val="0"/>
        <w:spacing w:after="0" w:line="240" w:lineRule="auto"/>
        <w:ind w:firstLine="709"/>
        <w:jc w:val="both"/>
        <w:rPr>
          <w:rFonts w:ascii="Times New Roman" w:hAnsi="Times New Roman" w:cs="Times New Roman"/>
          <w:sz w:val="24"/>
          <w:szCs w:val="24"/>
        </w:rPr>
      </w:pPr>
    </w:p>
    <w:p w14:paraId="781C69A0">
      <w:pPr>
        <w:widowControl w:val="0"/>
        <w:spacing w:after="0" w:line="240" w:lineRule="auto"/>
        <w:ind w:firstLine="709"/>
        <w:jc w:val="both"/>
        <w:rPr>
          <w:rFonts w:ascii="Times New Roman" w:hAnsi="Times New Roman" w:cs="Times New Roman"/>
          <w:sz w:val="24"/>
          <w:szCs w:val="24"/>
        </w:rPr>
      </w:pPr>
    </w:p>
    <w:p w14:paraId="2A1DB84F">
      <w:pPr>
        <w:widowControl w:val="0"/>
        <w:spacing w:after="0" w:line="240" w:lineRule="auto"/>
        <w:ind w:firstLine="709"/>
        <w:jc w:val="both"/>
        <w:rPr>
          <w:rFonts w:ascii="Times New Roman" w:hAnsi="Times New Roman" w:cs="Times New Roman"/>
          <w:sz w:val="24"/>
          <w:szCs w:val="24"/>
        </w:rPr>
      </w:pPr>
    </w:p>
    <w:p w14:paraId="77E9F065">
      <w:pPr>
        <w:widowControl w:val="0"/>
        <w:spacing w:after="0" w:line="240" w:lineRule="auto"/>
        <w:ind w:firstLine="709"/>
        <w:jc w:val="both"/>
        <w:rPr>
          <w:rFonts w:ascii="Times New Roman" w:hAnsi="Times New Roman" w:cs="Times New Roman"/>
          <w:sz w:val="24"/>
          <w:szCs w:val="24"/>
        </w:rPr>
      </w:pPr>
    </w:p>
    <w:p w14:paraId="42415A80">
      <w:pPr>
        <w:widowControl w:val="0"/>
        <w:spacing w:after="0" w:line="240" w:lineRule="auto"/>
        <w:ind w:firstLine="709"/>
        <w:jc w:val="both"/>
        <w:rPr>
          <w:rFonts w:ascii="Times New Roman" w:hAnsi="Times New Roman" w:cs="Times New Roman"/>
          <w:sz w:val="24"/>
          <w:szCs w:val="24"/>
        </w:rPr>
      </w:pPr>
    </w:p>
    <w:p w14:paraId="4FAF706B">
      <w:pPr>
        <w:widowControl w:val="0"/>
        <w:spacing w:after="0" w:line="240" w:lineRule="auto"/>
        <w:ind w:firstLine="709"/>
        <w:jc w:val="both"/>
        <w:rPr>
          <w:rFonts w:ascii="Times New Roman" w:hAnsi="Times New Roman" w:cs="Times New Roman"/>
          <w:sz w:val="24"/>
          <w:szCs w:val="24"/>
        </w:rPr>
      </w:pPr>
    </w:p>
    <w:p w14:paraId="2FD8D421">
      <w:pPr>
        <w:widowControl w:val="0"/>
        <w:spacing w:after="0" w:line="240" w:lineRule="auto"/>
        <w:ind w:firstLine="709"/>
        <w:jc w:val="both"/>
        <w:rPr>
          <w:rFonts w:ascii="Times New Roman" w:hAnsi="Times New Roman" w:cs="Times New Roman"/>
          <w:sz w:val="24"/>
          <w:szCs w:val="24"/>
        </w:rPr>
      </w:pPr>
    </w:p>
    <w:p w14:paraId="13D8DD77">
      <w:pPr>
        <w:widowControl w:val="0"/>
        <w:spacing w:after="0" w:line="240" w:lineRule="auto"/>
        <w:ind w:firstLine="709"/>
        <w:jc w:val="both"/>
        <w:rPr>
          <w:rFonts w:ascii="Times New Roman" w:hAnsi="Times New Roman" w:cs="Times New Roman"/>
          <w:sz w:val="24"/>
          <w:szCs w:val="24"/>
        </w:rPr>
      </w:pPr>
    </w:p>
    <w:p w14:paraId="215CD26E">
      <w:pPr>
        <w:widowControl w:val="0"/>
        <w:spacing w:after="0" w:line="240" w:lineRule="auto"/>
        <w:ind w:firstLine="709"/>
        <w:jc w:val="both"/>
        <w:rPr>
          <w:rFonts w:ascii="Times New Roman" w:hAnsi="Times New Roman" w:cs="Times New Roman"/>
          <w:sz w:val="24"/>
          <w:szCs w:val="24"/>
        </w:rPr>
      </w:pPr>
    </w:p>
    <w:p w14:paraId="5E465414">
      <w:pPr>
        <w:widowControl w:val="0"/>
        <w:spacing w:after="0" w:line="240" w:lineRule="auto"/>
        <w:ind w:firstLine="709"/>
        <w:jc w:val="both"/>
        <w:rPr>
          <w:rFonts w:ascii="Times New Roman" w:hAnsi="Times New Roman" w:cs="Times New Roman"/>
          <w:sz w:val="24"/>
          <w:szCs w:val="24"/>
        </w:rPr>
      </w:pPr>
    </w:p>
    <w:p w14:paraId="24E40D2F">
      <w:pPr>
        <w:widowControl w:val="0"/>
        <w:spacing w:after="0" w:line="240" w:lineRule="auto"/>
        <w:ind w:firstLine="709"/>
        <w:jc w:val="both"/>
        <w:rPr>
          <w:rFonts w:ascii="Times New Roman" w:hAnsi="Times New Roman" w:cs="Times New Roman"/>
          <w:sz w:val="24"/>
          <w:szCs w:val="24"/>
        </w:rPr>
      </w:pPr>
    </w:p>
    <w:p w14:paraId="0E6FA981">
      <w:pPr>
        <w:widowControl w:val="0"/>
        <w:spacing w:after="0" w:line="240" w:lineRule="auto"/>
        <w:ind w:firstLine="709"/>
        <w:jc w:val="both"/>
        <w:rPr>
          <w:rFonts w:ascii="Times New Roman" w:hAnsi="Times New Roman" w:cs="Times New Roman"/>
          <w:sz w:val="24"/>
          <w:szCs w:val="24"/>
        </w:rPr>
      </w:pPr>
    </w:p>
    <w:p w14:paraId="2B365DAA">
      <w:pPr>
        <w:widowControl w:val="0"/>
        <w:spacing w:after="0" w:line="240" w:lineRule="auto"/>
        <w:ind w:firstLine="709"/>
        <w:jc w:val="both"/>
        <w:rPr>
          <w:rFonts w:ascii="Times New Roman" w:hAnsi="Times New Roman" w:cs="Times New Roman"/>
          <w:sz w:val="24"/>
          <w:szCs w:val="24"/>
        </w:rPr>
      </w:pPr>
    </w:p>
    <w:p w14:paraId="3F1CA207">
      <w:pPr>
        <w:widowControl w:val="0"/>
        <w:spacing w:after="0" w:line="240" w:lineRule="auto"/>
        <w:ind w:firstLine="709"/>
        <w:jc w:val="both"/>
        <w:rPr>
          <w:rFonts w:ascii="Times New Roman" w:hAnsi="Times New Roman" w:cs="Times New Roman"/>
          <w:sz w:val="24"/>
          <w:szCs w:val="24"/>
        </w:rPr>
      </w:pPr>
    </w:p>
    <w:p w14:paraId="3F3CDCF7">
      <w:pPr>
        <w:widowControl w:val="0"/>
        <w:spacing w:after="0" w:line="240" w:lineRule="auto"/>
        <w:ind w:firstLine="709"/>
        <w:jc w:val="both"/>
        <w:rPr>
          <w:rFonts w:ascii="Times New Roman" w:hAnsi="Times New Roman" w:cs="Times New Roman"/>
          <w:sz w:val="24"/>
          <w:szCs w:val="24"/>
        </w:rPr>
      </w:pPr>
    </w:p>
    <w:p w14:paraId="755F3F50">
      <w:pPr>
        <w:widowControl w:val="0"/>
        <w:spacing w:after="0" w:line="240" w:lineRule="auto"/>
        <w:ind w:firstLine="709"/>
        <w:jc w:val="both"/>
        <w:rPr>
          <w:rFonts w:ascii="Times New Roman" w:hAnsi="Times New Roman" w:cs="Times New Roman"/>
          <w:sz w:val="24"/>
          <w:szCs w:val="24"/>
        </w:rPr>
      </w:pPr>
    </w:p>
    <w:p w14:paraId="159E6DCC">
      <w:pPr>
        <w:widowControl w:val="0"/>
        <w:spacing w:after="0" w:line="240" w:lineRule="auto"/>
        <w:ind w:firstLine="709"/>
        <w:jc w:val="both"/>
        <w:rPr>
          <w:rFonts w:ascii="Times New Roman" w:hAnsi="Times New Roman" w:cs="Times New Roman"/>
          <w:sz w:val="24"/>
          <w:szCs w:val="24"/>
        </w:rPr>
      </w:pPr>
    </w:p>
    <w:p w14:paraId="69061919">
      <w:pPr>
        <w:widowControl w:val="0"/>
        <w:spacing w:after="0" w:line="240" w:lineRule="auto"/>
        <w:ind w:firstLine="709"/>
        <w:jc w:val="both"/>
        <w:rPr>
          <w:rFonts w:ascii="Times New Roman" w:hAnsi="Times New Roman" w:cs="Times New Roman"/>
          <w:sz w:val="24"/>
          <w:szCs w:val="24"/>
        </w:rPr>
      </w:pPr>
    </w:p>
    <w:p w14:paraId="6E176420">
      <w:pPr>
        <w:widowControl w:val="0"/>
        <w:spacing w:after="0" w:line="240" w:lineRule="auto"/>
        <w:ind w:firstLine="709"/>
        <w:jc w:val="both"/>
        <w:rPr>
          <w:rFonts w:ascii="Times New Roman" w:hAnsi="Times New Roman" w:cs="Times New Roman"/>
          <w:sz w:val="24"/>
          <w:szCs w:val="24"/>
        </w:rPr>
      </w:pPr>
    </w:p>
    <w:p w14:paraId="56F7F93D">
      <w:pPr>
        <w:widowControl w:val="0"/>
        <w:spacing w:after="0" w:line="240" w:lineRule="auto"/>
        <w:ind w:firstLine="709"/>
        <w:jc w:val="both"/>
        <w:rPr>
          <w:rFonts w:ascii="Times New Roman" w:hAnsi="Times New Roman" w:cs="Times New Roman"/>
          <w:sz w:val="24"/>
          <w:szCs w:val="24"/>
          <w:lang w:val="ru-RU"/>
        </w:rPr>
      </w:pPr>
    </w:p>
    <w:p w14:paraId="0200FACB">
      <w:pPr>
        <w:widowControl w:val="0"/>
        <w:spacing w:after="0" w:line="240" w:lineRule="auto"/>
        <w:ind w:firstLine="709"/>
        <w:jc w:val="both"/>
        <w:rPr>
          <w:rFonts w:hint="default" w:ascii="Times New Roman" w:hAnsi="Times New Roman" w:cs="Times New Roman"/>
          <w:sz w:val="24"/>
          <w:szCs w:val="24"/>
          <w:lang w:val="ru-RU"/>
        </w:rPr>
      </w:pPr>
      <w:bookmarkStart w:id="10" w:name="_GoBack"/>
      <w:bookmarkEnd w:id="10"/>
    </w:p>
    <w:p w14:paraId="38684BC0">
      <w:pPr>
        <w:widowControl w:val="0"/>
        <w:spacing w:after="0" w:line="240" w:lineRule="auto"/>
        <w:ind w:firstLine="709"/>
        <w:jc w:val="both"/>
        <w:rPr>
          <w:rFonts w:hint="default" w:ascii="Times New Roman" w:hAnsi="Times New Roman" w:cs="Times New Roman"/>
          <w:sz w:val="24"/>
          <w:szCs w:val="24"/>
          <w:lang w:val="ru-RU"/>
        </w:rPr>
      </w:pPr>
    </w:p>
    <w:p w14:paraId="621D044C">
      <w:pPr>
        <w:widowControl w:val="0"/>
        <w:spacing w:after="0" w:line="240" w:lineRule="auto"/>
        <w:ind w:firstLine="709"/>
        <w:jc w:val="both"/>
        <w:rPr>
          <w:rFonts w:hint="default" w:ascii="Times New Roman" w:hAnsi="Times New Roman" w:cs="Times New Roman"/>
          <w:sz w:val="24"/>
          <w:szCs w:val="24"/>
          <w:lang w:val="ru-RU"/>
        </w:rPr>
      </w:pPr>
    </w:p>
    <w:p w14:paraId="3A95DEFE">
      <w:pPr>
        <w:widowControl w:val="0"/>
        <w:spacing w:after="0" w:line="240" w:lineRule="auto"/>
        <w:ind w:firstLine="709"/>
        <w:jc w:val="both"/>
        <w:rPr>
          <w:rFonts w:hint="default" w:ascii="Times New Roman" w:hAnsi="Times New Roman" w:cs="Times New Roman"/>
          <w:sz w:val="24"/>
          <w:szCs w:val="24"/>
          <w:lang w:val="ru-RU"/>
        </w:rPr>
      </w:pPr>
    </w:p>
    <w:p w14:paraId="5AE22AEE">
      <w:pPr>
        <w:widowControl w:val="0"/>
        <w:spacing w:after="0" w:line="240" w:lineRule="auto"/>
        <w:ind w:firstLine="709"/>
        <w:jc w:val="both"/>
        <w:rPr>
          <w:rFonts w:hint="default" w:ascii="Times New Roman" w:hAnsi="Times New Roman" w:cs="Times New Roman"/>
          <w:sz w:val="24"/>
          <w:szCs w:val="24"/>
          <w:lang w:val="ru-RU"/>
        </w:rPr>
      </w:pPr>
    </w:p>
    <w:p w14:paraId="76B32B1B">
      <w:pPr>
        <w:widowControl w:val="0"/>
        <w:spacing w:after="0" w:line="240" w:lineRule="auto"/>
        <w:ind w:firstLine="709"/>
        <w:jc w:val="both"/>
        <w:rPr>
          <w:rFonts w:hint="default" w:ascii="Times New Roman" w:hAnsi="Times New Roman" w:cs="Times New Roman"/>
          <w:sz w:val="24"/>
          <w:szCs w:val="24"/>
          <w:lang w:val="ru-RU"/>
        </w:rPr>
      </w:pPr>
    </w:p>
    <w:p w14:paraId="4E24A7B3">
      <w:pPr>
        <w:widowControl w:val="0"/>
        <w:spacing w:after="0" w:line="240" w:lineRule="auto"/>
        <w:ind w:firstLine="709"/>
        <w:jc w:val="both"/>
        <w:rPr>
          <w:rFonts w:hint="default" w:ascii="Times New Roman" w:hAnsi="Times New Roman" w:cs="Times New Roman"/>
          <w:sz w:val="24"/>
          <w:szCs w:val="24"/>
          <w:lang w:val="ru-RU"/>
        </w:rPr>
      </w:pPr>
    </w:p>
    <w:p w14:paraId="39F1BCEE">
      <w:pPr>
        <w:widowControl w:val="0"/>
        <w:spacing w:after="0" w:line="240" w:lineRule="auto"/>
        <w:ind w:firstLine="709"/>
        <w:jc w:val="both"/>
        <w:rPr>
          <w:rFonts w:hint="default" w:ascii="Times New Roman" w:hAnsi="Times New Roman" w:cs="Times New Roman"/>
          <w:sz w:val="24"/>
          <w:szCs w:val="24"/>
          <w:lang w:val="ru-RU"/>
        </w:rPr>
      </w:pPr>
    </w:p>
    <w:p w14:paraId="0255D226">
      <w:pPr>
        <w:widowControl w:val="0"/>
        <w:spacing w:after="0" w:line="240" w:lineRule="auto"/>
        <w:ind w:firstLine="709"/>
        <w:jc w:val="both"/>
        <w:rPr>
          <w:rFonts w:hint="default" w:ascii="Times New Roman" w:hAnsi="Times New Roman" w:cs="Times New Roman"/>
          <w:sz w:val="24"/>
          <w:szCs w:val="24"/>
          <w:lang w:val="ru-RU"/>
        </w:rPr>
      </w:pPr>
    </w:p>
    <w:p w14:paraId="4C1A572B">
      <w:pPr>
        <w:widowControl w:val="0"/>
        <w:spacing w:after="0" w:line="240" w:lineRule="auto"/>
        <w:ind w:firstLine="709"/>
        <w:jc w:val="both"/>
        <w:rPr>
          <w:rFonts w:hint="default" w:ascii="Times New Roman" w:hAnsi="Times New Roman" w:cs="Times New Roman"/>
          <w:sz w:val="24"/>
          <w:szCs w:val="24"/>
          <w:lang w:val="ru-RU"/>
        </w:rPr>
      </w:pPr>
    </w:p>
    <w:p w14:paraId="13DC3CB6">
      <w:pPr>
        <w:widowControl w:val="0"/>
        <w:spacing w:after="0" w:line="240" w:lineRule="auto"/>
        <w:ind w:firstLine="709"/>
        <w:jc w:val="both"/>
        <w:rPr>
          <w:rFonts w:hint="default" w:ascii="Times New Roman" w:hAnsi="Times New Roman" w:cs="Times New Roman"/>
          <w:sz w:val="24"/>
          <w:szCs w:val="24"/>
          <w:lang w:val="ru-RU"/>
        </w:rPr>
      </w:pPr>
    </w:p>
    <w:p w14:paraId="7A8A0F19">
      <w:pPr>
        <w:widowControl w:val="0"/>
        <w:spacing w:after="0" w:line="240" w:lineRule="auto"/>
        <w:ind w:firstLine="709"/>
        <w:jc w:val="both"/>
        <w:rPr>
          <w:rFonts w:hint="default" w:ascii="Times New Roman" w:hAnsi="Times New Roman" w:cs="Times New Roman"/>
          <w:sz w:val="24"/>
          <w:szCs w:val="24"/>
          <w:lang w:val="ru-RU"/>
        </w:rPr>
      </w:pPr>
    </w:p>
    <w:p w14:paraId="6B1FF066">
      <w:pPr>
        <w:widowControl w:val="0"/>
        <w:spacing w:after="0" w:line="240" w:lineRule="auto"/>
        <w:ind w:firstLine="709"/>
        <w:jc w:val="both"/>
        <w:rPr>
          <w:rFonts w:hint="default" w:ascii="Times New Roman" w:hAnsi="Times New Roman" w:cs="Times New Roman"/>
          <w:sz w:val="24"/>
          <w:szCs w:val="24"/>
          <w:lang w:val="ru-RU"/>
        </w:rPr>
      </w:pPr>
    </w:p>
    <w:p w14:paraId="5BB94CF2">
      <w:pPr>
        <w:widowControl w:val="0"/>
        <w:spacing w:after="0" w:line="240" w:lineRule="auto"/>
        <w:ind w:firstLine="709"/>
        <w:jc w:val="both"/>
        <w:rPr>
          <w:rFonts w:hint="default" w:ascii="Times New Roman" w:hAnsi="Times New Roman" w:cs="Times New Roman"/>
          <w:sz w:val="24"/>
          <w:szCs w:val="24"/>
          <w:lang w:val="ru-RU"/>
        </w:rPr>
      </w:pPr>
    </w:p>
    <w:p w14:paraId="25CB2CAB">
      <w:pPr>
        <w:widowControl w:val="0"/>
        <w:spacing w:after="0" w:line="240" w:lineRule="auto"/>
        <w:ind w:firstLine="709"/>
        <w:jc w:val="both"/>
        <w:rPr>
          <w:rFonts w:hint="default" w:ascii="Times New Roman" w:hAnsi="Times New Roman" w:cs="Times New Roman"/>
          <w:sz w:val="24"/>
          <w:szCs w:val="24"/>
          <w:lang w:val="ru-RU"/>
        </w:rPr>
      </w:pPr>
    </w:p>
    <w:p w14:paraId="3D041CC0">
      <w:pPr>
        <w:widowControl w:val="0"/>
        <w:spacing w:after="0" w:line="240" w:lineRule="auto"/>
        <w:ind w:firstLine="709"/>
        <w:jc w:val="both"/>
        <w:rPr>
          <w:rFonts w:hint="default" w:ascii="Times New Roman" w:hAnsi="Times New Roman" w:cs="Times New Roman"/>
          <w:sz w:val="24"/>
          <w:szCs w:val="24"/>
          <w:lang w:val="ru-RU"/>
        </w:rPr>
      </w:pPr>
    </w:p>
    <w:p w14:paraId="47EDD24D">
      <w:pPr>
        <w:widowControl w:val="0"/>
        <w:spacing w:after="0" w:line="240" w:lineRule="auto"/>
        <w:ind w:firstLine="709"/>
        <w:jc w:val="both"/>
        <w:rPr>
          <w:rFonts w:hint="default" w:ascii="Times New Roman" w:hAnsi="Times New Roman" w:cs="Times New Roman"/>
          <w:sz w:val="24"/>
          <w:szCs w:val="24"/>
          <w:lang w:val="ru-RU"/>
        </w:rPr>
      </w:pPr>
    </w:p>
    <w:p w14:paraId="582F5838">
      <w:pPr>
        <w:widowControl w:val="0"/>
        <w:spacing w:after="0" w:line="240" w:lineRule="auto"/>
        <w:ind w:firstLine="709"/>
        <w:jc w:val="both"/>
        <w:rPr>
          <w:rFonts w:hint="default" w:ascii="Times New Roman" w:hAnsi="Times New Roman" w:cs="Times New Roman"/>
          <w:sz w:val="24"/>
          <w:szCs w:val="24"/>
          <w:lang w:val="ru-RU"/>
        </w:rPr>
      </w:pPr>
    </w:p>
    <w:p w14:paraId="0B893F3C">
      <w:pPr>
        <w:widowControl w:val="0"/>
        <w:spacing w:after="0" w:line="240" w:lineRule="auto"/>
        <w:ind w:firstLine="709"/>
        <w:jc w:val="both"/>
        <w:rPr>
          <w:rFonts w:hint="default" w:ascii="Times New Roman" w:hAnsi="Times New Roman" w:cs="Times New Roman"/>
          <w:sz w:val="24"/>
          <w:szCs w:val="24"/>
          <w:lang w:val="ru-RU"/>
        </w:rPr>
      </w:pPr>
    </w:p>
    <w:p w14:paraId="1FFC5376">
      <w:pPr>
        <w:widowControl w:val="0"/>
        <w:spacing w:after="0" w:line="240" w:lineRule="auto"/>
        <w:ind w:firstLine="709"/>
        <w:jc w:val="both"/>
        <w:rPr>
          <w:rFonts w:hint="default" w:ascii="Times New Roman" w:hAnsi="Times New Roman" w:cs="Times New Roman"/>
          <w:sz w:val="24"/>
          <w:szCs w:val="24"/>
          <w:lang w:val="ru-RU"/>
        </w:rPr>
      </w:pPr>
    </w:p>
    <w:p w14:paraId="7CD2A561">
      <w:pPr>
        <w:widowControl w:val="0"/>
        <w:spacing w:after="0" w:line="240" w:lineRule="auto"/>
        <w:ind w:firstLine="709"/>
        <w:jc w:val="both"/>
        <w:rPr>
          <w:rFonts w:hint="default" w:ascii="Times New Roman" w:hAnsi="Times New Roman" w:cs="Times New Roman"/>
          <w:sz w:val="24"/>
          <w:szCs w:val="24"/>
          <w:lang w:val="ru-RU"/>
        </w:rPr>
      </w:pPr>
    </w:p>
    <w:p w14:paraId="4F379A82">
      <w:pPr>
        <w:widowControl w:val="0"/>
        <w:spacing w:after="0" w:line="240" w:lineRule="auto"/>
        <w:ind w:firstLine="709"/>
        <w:jc w:val="both"/>
        <w:rPr>
          <w:rFonts w:ascii="Times New Roman" w:hAnsi="Times New Roman" w:cs="Times New Roman"/>
          <w:sz w:val="24"/>
          <w:szCs w:val="24"/>
        </w:rPr>
      </w:pPr>
    </w:p>
    <w:p w14:paraId="3999C113">
      <w:pPr>
        <w:widowControl w:val="0"/>
        <w:spacing w:after="0" w:line="240" w:lineRule="auto"/>
        <w:ind w:firstLine="709"/>
        <w:jc w:val="both"/>
        <w:rPr>
          <w:rFonts w:ascii="Times New Roman" w:hAnsi="Times New Roman" w:cs="Times New Roman"/>
          <w:sz w:val="24"/>
          <w:szCs w:val="24"/>
        </w:rPr>
      </w:pPr>
    </w:p>
    <w:p w14:paraId="11E5C459">
      <w:pPr>
        <w:widowControl w:val="0"/>
        <w:spacing w:after="0" w:line="240" w:lineRule="auto"/>
        <w:ind w:firstLine="709"/>
        <w:jc w:val="both"/>
        <w:rPr>
          <w:rFonts w:ascii="Times New Roman" w:hAnsi="Times New Roman" w:cs="Times New Roman"/>
          <w:sz w:val="24"/>
          <w:szCs w:val="24"/>
        </w:rPr>
      </w:pPr>
    </w:p>
    <w:p w14:paraId="29C6D6FF">
      <w:pPr>
        <w:widowControl w:val="0"/>
        <w:spacing w:after="0" w:line="240" w:lineRule="auto"/>
        <w:ind w:firstLine="709"/>
        <w:jc w:val="both"/>
        <w:rPr>
          <w:rFonts w:ascii="Times New Roman" w:hAnsi="Times New Roman" w:cs="Times New Roman"/>
          <w:sz w:val="24"/>
          <w:szCs w:val="24"/>
        </w:rPr>
      </w:pPr>
    </w:p>
    <w:p w14:paraId="6EEB5782">
      <w:pPr>
        <w:widowControl w:val="0"/>
        <w:spacing w:after="0" w:line="240" w:lineRule="auto"/>
        <w:ind w:firstLine="709"/>
        <w:jc w:val="both"/>
        <w:rPr>
          <w:rFonts w:ascii="Times New Roman" w:hAnsi="Times New Roman" w:cs="Times New Roman"/>
          <w:sz w:val="24"/>
          <w:szCs w:val="24"/>
        </w:rPr>
        <w:sectPr>
          <w:pgSz w:w="11905" w:h="16838"/>
          <w:pgMar w:top="567" w:right="587" w:bottom="1134" w:left="1418" w:header="0" w:footer="0" w:gutter="0"/>
          <w:cols w:space="720" w:num="1"/>
          <w:titlePg/>
          <w:docGrid w:linePitch="299" w:charSpace="0"/>
        </w:sectPr>
      </w:pPr>
    </w:p>
    <w:p w14:paraId="359A7C5F">
      <w:pPr>
        <w:widowControl w:val="0"/>
        <w:autoSpaceDE w:val="0"/>
        <w:autoSpaceDN w:val="0"/>
        <w:adjustRightInd w:val="0"/>
        <w:spacing w:after="0" w:line="240" w:lineRule="auto"/>
        <w:ind w:left="9204"/>
        <w:jc w:val="right"/>
        <w:rPr>
          <w:rFonts w:ascii="Times New Roman" w:hAnsi="Times New Roman" w:eastAsia="Calibri" w:cs="Times New Roman"/>
          <w:bCs/>
          <w:sz w:val="24"/>
          <w:szCs w:val="24"/>
        </w:rPr>
      </w:pPr>
      <w:r>
        <w:rPr>
          <w:rFonts w:ascii="Times New Roman" w:hAnsi="Times New Roman" w:eastAsia="Calibri" w:cs="Times New Roman"/>
          <w:sz w:val="24"/>
          <w:szCs w:val="24"/>
        </w:rPr>
        <w:t>Приложение 1</w:t>
      </w:r>
    </w:p>
    <w:p w14:paraId="02A21744">
      <w:pPr>
        <w:widowControl w:val="0"/>
        <w:autoSpaceDE w:val="0"/>
        <w:autoSpaceDN w:val="0"/>
        <w:adjustRightInd w:val="0"/>
        <w:spacing w:after="0" w:line="240" w:lineRule="auto"/>
        <w:jc w:val="center"/>
        <w:rPr>
          <w:rFonts w:ascii="Times New Roman" w:hAnsi="Times New Roman" w:eastAsia="Calibri" w:cs="Times New Roman"/>
          <w:bCs/>
          <w:sz w:val="24"/>
          <w:szCs w:val="24"/>
        </w:rPr>
      </w:pPr>
      <w:r>
        <w:rPr>
          <w:rFonts w:ascii="Times New Roman" w:hAnsi="Times New Roman" w:eastAsia="Calibri" w:cs="Times New Roman"/>
          <w:bCs/>
          <w:sz w:val="24"/>
          <w:szCs w:val="24"/>
        </w:rPr>
        <w:t>Результат расчетов объемов нормативных затрат на оказание услуг на _______ финансовый год Учреждение:________________________________________________________________________________</w:t>
      </w:r>
    </w:p>
    <w:tbl>
      <w:tblPr>
        <w:tblStyle w:val="1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0"/>
        <w:gridCol w:w="1690"/>
        <w:gridCol w:w="1984"/>
        <w:gridCol w:w="2127"/>
        <w:gridCol w:w="1950"/>
        <w:gridCol w:w="1950"/>
      </w:tblGrid>
      <w:tr w14:paraId="3EA9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noWrap/>
            <w:vAlign w:val="center"/>
          </w:tcPr>
          <w:p w14:paraId="1F633B82">
            <w:pPr>
              <w:widowControl w:val="0"/>
              <w:spacing w:after="0" w:line="240" w:lineRule="auto"/>
              <w:jc w:val="center"/>
              <w:rPr>
                <w:rFonts w:ascii="Times New Roman" w:hAnsi="Times New Roman" w:eastAsia="Calibri" w:cs="Times New Roman"/>
                <w:sz w:val="20"/>
                <w:szCs w:val="20"/>
              </w:rPr>
            </w:pPr>
            <w:bookmarkStart w:id="9" w:name="Par279"/>
            <w:bookmarkEnd w:id="9"/>
            <w:r>
              <w:rPr>
                <w:rFonts w:ascii="Times New Roman" w:hAnsi="Times New Roman" w:eastAsia="Calibri" w:cs="Times New Roman"/>
                <w:sz w:val="20"/>
                <w:szCs w:val="20"/>
              </w:rPr>
              <w:t>Показатели</w:t>
            </w:r>
          </w:p>
        </w:tc>
        <w:tc>
          <w:tcPr>
            <w:tcW w:w="1690" w:type="dxa"/>
            <w:vAlign w:val="center"/>
          </w:tcPr>
          <w:p w14:paraId="3CEEBFB9">
            <w:pPr>
              <w:widowControl w:val="0"/>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По всем видам услуг</w:t>
            </w:r>
          </w:p>
        </w:tc>
        <w:tc>
          <w:tcPr>
            <w:tcW w:w="1984" w:type="dxa"/>
          </w:tcPr>
          <w:p w14:paraId="2E3DF05A">
            <w:pPr>
              <w:widowControl w:val="0"/>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Муниципальная услуга 1: ____</w:t>
            </w:r>
          </w:p>
        </w:tc>
        <w:tc>
          <w:tcPr>
            <w:tcW w:w="2127" w:type="dxa"/>
          </w:tcPr>
          <w:p w14:paraId="193A85DD">
            <w:pPr>
              <w:widowControl w:val="0"/>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Муниципальная услуга 2: ____</w:t>
            </w:r>
          </w:p>
        </w:tc>
        <w:tc>
          <w:tcPr>
            <w:tcW w:w="1950" w:type="dxa"/>
          </w:tcPr>
          <w:p w14:paraId="752E289A">
            <w:pPr>
              <w:widowControl w:val="0"/>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Муниципальная услуга 3: ____</w:t>
            </w:r>
          </w:p>
        </w:tc>
        <w:tc>
          <w:tcPr>
            <w:tcW w:w="1950" w:type="dxa"/>
          </w:tcPr>
          <w:p w14:paraId="06D89A6E">
            <w:pPr>
              <w:widowControl w:val="0"/>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Муниципальная услуга 4: ____</w:t>
            </w:r>
          </w:p>
        </w:tc>
      </w:tr>
      <w:tr w14:paraId="3983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noWrap/>
          </w:tcPr>
          <w:p w14:paraId="7735B139">
            <w:pPr>
              <w:widowControl w:val="0"/>
              <w:spacing w:after="0" w:line="240" w:lineRule="auto"/>
              <w:jc w:val="both"/>
              <w:rPr>
                <w:rFonts w:ascii="Times New Roman" w:hAnsi="Times New Roman" w:eastAsia="Calibri" w:cs="Times New Roman"/>
                <w:b/>
                <w:sz w:val="20"/>
                <w:szCs w:val="20"/>
              </w:rPr>
            </w:pPr>
            <w:r>
              <w:rPr>
                <w:rFonts w:ascii="Times New Roman" w:hAnsi="Times New Roman" w:eastAsia="Calibri" w:cs="Times New Roman"/>
                <w:b/>
                <w:sz w:val="20"/>
                <w:szCs w:val="20"/>
              </w:rPr>
              <w:t>1. Базовый норматив затрат, руб.</w:t>
            </w:r>
          </w:p>
        </w:tc>
        <w:tc>
          <w:tcPr>
            <w:tcW w:w="1690" w:type="dxa"/>
            <w:noWrap/>
          </w:tcPr>
          <w:p w14:paraId="61DCC3AD">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6D4BBA4F">
            <w:pPr>
              <w:widowControl w:val="0"/>
              <w:spacing w:after="0" w:line="240" w:lineRule="auto"/>
              <w:rPr>
                <w:rFonts w:ascii="Times New Roman" w:hAnsi="Times New Roman" w:eastAsia="Calibri" w:cs="Times New Roman"/>
                <w:sz w:val="20"/>
                <w:szCs w:val="20"/>
              </w:rPr>
            </w:pPr>
          </w:p>
        </w:tc>
        <w:tc>
          <w:tcPr>
            <w:tcW w:w="2127" w:type="dxa"/>
          </w:tcPr>
          <w:p w14:paraId="0D374936">
            <w:pPr>
              <w:widowControl w:val="0"/>
              <w:spacing w:after="0" w:line="240" w:lineRule="auto"/>
              <w:rPr>
                <w:rFonts w:ascii="Times New Roman" w:hAnsi="Times New Roman" w:eastAsia="Calibri" w:cs="Times New Roman"/>
                <w:sz w:val="20"/>
                <w:szCs w:val="20"/>
              </w:rPr>
            </w:pPr>
          </w:p>
        </w:tc>
        <w:tc>
          <w:tcPr>
            <w:tcW w:w="1950" w:type="dxa"/>
          </w:tcPr>
          <w:p w14:paraId="1D004E4C">
            <w:pPr>
              <w:widowControl w:val="0"/>
              <w:spacing w:after="0" w:line="240" w:lineRule="auto"/>
              <w:rPr>
                <w:rFonts w:ascii="Times New Roman" w:hAnsi="Times New Roman" w:eastAsia="Calibri" w:cs="Times New Roman"/>
                <w:sz w:val="20"/>
                <w:szCs w:val="20"/>
              </w:rPr>
            </w:pPr>
          </w:p>
        </w:tc>
        <w:tc>
          <w:tcPr>
            <w:tcW w:w="1950" w:type="dxa"/>
          </w:tcPr>
          <w:p w14:paraId="2FC87D7F">
            <w:pPr>
              <w:widowControl w:val="0"/>
              <w:spacing w:after="0" w:line="240" w:lineRule="auto"/>
              <w:rPr>
                <w:rFonts w:ascii="Times New Roman" w:hAnsi="Times New Roman" w:eastAsia="Calibri" w:cs="Times New Roman"/>
                <w:sz w:val="20"/>
                <w:szCs w:val="20"/>
              </w:rPr>
            </w:pPr>
          </w:p>
        </w:tc>
      </w:tr>
      <w:tr w14:paraId="4DE7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7A620733">
            <w:pPr>
              <w:widowControl w:val="0"/>
              <w:spacing w:after="0" w:line="240" w:lineRule="auto"/>
              <w:jc w:val="both"/>
              <w:rPr>
                <w:rFonts w:ascii="Times New Roman" w:hAnsi="Times New Roman" w:eastAsia="Calibri" w:cs="Times New Roman"/>
                <w:b/>
                <w:sz w:val="20"/>
                <w:szCs w:val="20"/>
              </w:rPr>
            </w:pPr>
            <w:r>
              <w:rPr>
                <w:rFonts w:ascii="Times New Roman" w:hAnsi="Times New Roman" w:eastAsia="Calibri" w:cs="Times New Roman"/>
                <w:b/>
                <w:sz w:val="20"/>
                <w:szCs w:val="20"/>
              </w:rPr>
              <w:t xml:space="preserve">1.1. Базовый норматив затрат непосредственно связанный с оказание муниципальной услуги </w:t>
            </w:r>
          </w:p>
          <w:p w14:paraId="1DBB2970">
            <w:pPr>
              <w:widowControl w:val="0"/>
              <w:spacing w:after="0" w:line="240" w:lineRule="auto"/>
              <w:jc w:val="both"/>
              <w:rPr>
                <w:rFonts w:ascii="Times New Roman" w:hAnsi="Times New Roman" w:eastAsia="Calibri" w:cs="Times New Roman"/>
                <w:sz w:val="20"/>
                <w:szCs w:val="20"/>
              </w:rPr>
            </w:pPr>
            <w:r>
              <w:rPr>
                <w:rFonts w:ascii="Times New Roman" w:hAnsi="Times New Roman" w:eastAsia="Calibri" w:cs="Times New Roman"/>
                <w:b/>
                <w:bCs/>
                <w:sz w:val="20"/>
                <w:szCs w:val="20"/>
              </w:rPr>
              <w:t>(</w:t>
            </w:r>
            <w:r>
              <w:rPr>
                <w:rFonts w:ascii="Times New Roman" w:hAnsi="Times New Roman" w:eastAsia="Calibri" w:cs="Times New Roman"/>
                <w:b/>
                <w:bCs/>
                <w:sz w:val="20"/>
                <w:szCs w:val="20"/>
                <w:lang w:val="en-US"/>
              </w:rPr>
              <w:t>N</w:t>
            </w:r>
            <w:r>
              <w:rPr>
                <w:rFonts w:ascii="Times New Roman" w:hAnsi="Times New Roman" w:eastAsia="Calibri" w:cs="Times New Roman"/>
                <w:b/>
                <w:bCs/>
                <w:sz w:val="20"/>
                <w:szCs w:val="20"/>
                <w:vertAlign w:val="superscript"/>
              </w:rPr>
              <w:t>НЕПОСР</w:t>
            </w:r>
            <w:r>
              <w:rPr>
                <w:rFonts w:ascii="Times New Roman" w:hAnsi="Times New Roman" w:eastAsia="Calibri" w:cs="Times New Roman"/>
                <w:b/>
                <w:bCs/>
                <w:sz w:val="20"/>
                <w:szCs w:val="20"/>
              </w:rPr>
              <w:t>):</w:t>
            </w:r>
          </w:p>
        </w:tc>
        <w:tc>
          <w:tcPr>
            <w:tcW w:w="1690" w:type="dxa"/>
            <w:noWrap/>
          </w:tcPr>
          <w:p w14:paraId="3031758C">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747736C0">
            <w:pPr>
              <w:widowControl w:val="0"/>
              <w:spacing w:after="0" w:line="240" w:lineRule="auto"/>
              <w:rPr>
                <w:rFonts w:ascii="Times New Roman" w:hAnsi="Times New Roman" w:eastAsia="Calibri" w:cs="Times New Roman"/>
                <w:sz w:val="20"/>
                <w:szCs w:val="20"/>
              </w:rPr>
            </w:pPr>
          </w:p>
        </w:tc>
        <w:tc>
          <w:tcPr>
            <w:tcW w:w="2127" w:type="dxa"/>
          </w:tcPr>
          <w:p w14:paraId="1C7C5B1D">
            <w:pPr>
              <w:widowControl w:val="0"/>
              <w:spacing w:after="0" w:line="240" w:lineRule="auto"/>
              <w:rPr>
                <w:rFonts w:ascii="Times New Roman" w:hAnsi="Times New Roman" w:eastAsia="Calibri" w:cs="Times New Roman"/>
                <w:sz w:val="20"/>
                <w:szCs w:val="20"/>
              </w:rPr>
            </w:pPr>
          </w:p>
        </w:tc>
        <w:tc>
          <w:tcPr>
            <w:tcW w:w="1950" w:type="dxa"/>
          </w:tcPr>
          <w:p w14:paraId="69C028A5">
            <w:pPr>
              <w:widowControl w:val="0"/>
              <w:spacing w:after="0" w:line="240" w:lineRule="auto"/>
              <w:rPr>
                <w:rFonts w:ascii="Times New Roman" w:hAnsi="Times New Roman" w:eastAsia="Calibri" w:cs="Times New Roman"/>
                <w:sz w:val="20"/>
                <w:szCs w:val="20"/>
              </w:rPr>
            </w:pPr>
          </w:p>
        </w:tc>
        <w:tc>
          <w:tcPr>
            <w:tcW w:w="1950" w:type="dxa"/>
          </w:tcPr>
          <w:p w14:paraId="0BE43C3A">
            <w:pPr>
              <w:widowControl w:val="0"/>
              <w:spacing w:after="0" w:line="240" w:lineRule="auto"/>
              <w:rPr>
                <w:rFonts w:ascii="Times New Roman" w:hAnsi="Times New Roman" w:eastAsia="Calibri" w:cs="Times New Roman"/>
                <w:sz w:val="20"/>
                <w:szCs w:val="20"/>
              </w:rPr>
            </w:pPr>
          </w:p>
        </w:tc>
      </w:tr>
      <w:tr w14:paraId="63E0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3BC21F90">
            <w:pPr>
              <w:widowControl w:val="0"/>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Затраты на оплату труда, непосредственно связанные с оказание услуги </w:t>
            </w:r>
            <w:r>
              <w:rPr>
                <w:rFonts w:ascii="Times New Roman" w:hAnsi="Times New Roman" w:eastAsia="Calibri" w:cs="Times New Roman"/>
                <w:bCs/>
                <w:sz w:val="20"/>
                <w:szCs w:val="20"/>
              </w:rPr>
              <w:t>(</w:t>
            </w:r>
            <w:r>
              <w:rPr>
                <w:rFonts w:ascii="Times New Roman" w:hAnsi="Times New Roman" w:eastAsia="Calibri" w:cs="Times New Roman"/>
                <w:bCs/>
                <w:sz w:val="20"/>
                <w:szCs w:val="20"/>
                <w:lang w:val="en-US"/>
              </w:rPr>
              <w:t>N</w:t>
            </w:r>
            <w:r>
              <w:rPr>
                <w:rFonts w:ascii="Times New Roman" w:hAnsi="Times New Roman" w:eastAsia="Calibri" w:cs="Times New Roman"/>
                <w:bCs/>
                <w:sz w:val="20"/>
                <w:szCs w:val="20"/>
                <w:vertAlign w:val="superscript"/>
              </w:rPr>
              <w:t>ОТ1</w:t>
            </w:r>
            <w:r>
              <w:rPr>
                <w:rFonts w:ascii="Times New Roman" w:hAnsi="Times New Roman" w:eastAsia="Calibri" w:cs="Times New Roman"/>
                <w:bCs/>
                <w:sz w:val="20"/>
                <w:szCs w:val="20"/>
              </w:rPr>
              <w:t>)</w:t>
            </w:r>
          </w:p>
        </w:tc>
        <w:tc>
          <w:tcPr>
            <w:tcW w:w="1690" w:type="dxa"/>
            <w:noWrap/>
          </w:tcPr>
          <w:p w14:paraId="2141AE4E">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6FC8BBC0">
            <w:pPr>
              <w:widowControl w:val="0"/>
              <w:spacing w:after="0" w:line="240" w:lineRule="auto"/>
              <w:rPr>
                <w:rFonts w:ascii="Times New Roman" w:hAnsi="Times New Roman" w:eastAsia="Calibri" w:cs="Times New Roman"/>
                <w:sz w:val="20"/>
                <w:szCs w:val="20"/>
              </w:rPr>
            </w:pPr>
          </w:p>
        </w:tc>
        <w:tc>
          <w:tcPr>
            <w:tcW w:w="2127" w:type="dxa"/>
          </w:tcPr>
          <w:p w14:paraId="02D7B7A7">
            <w:pPr>
              <w:widowControl w:val="0"/>
              <w:spacing w:after="0" w:line="240" w:lineRule="auto"/>
              <w:rPr>
                <w:rFonts w:ascii="Times New Roman" w:hAnsi="Times New Roman" w:eastAsia="Calibri" w:cs="Times New Roman"/>
                <w:sz w:val="20"/>
                <w:szCs w:val="20"/>
              </w:rPr>
            </w:pPr>
          </w:p>
        </w:tc>
        <w:tc>
          <w:tcPr>
            <w:tcW w:w="1950" w:type="dxa"/>
          </w:tcPr>
          <w:p w14:paraId="28AD41BC">
            <w:pPr>
              <w:widowControl w:val="0"/>
              <w:spacing w:after="0" w:line="240" w:lineRule="auto"/>
              <w:rPr>
                <w:rFonts w:ascii="Times New Roman" w:hAnsi="Times New Roman" w:eastAsia="Calibri" w:cs="Times New Roman"/>
                <w:sz w:val="20"/>
                <w:szCs w:val="20"/>
              </w:rPr>
            </w:pPr>
          </w:p>
        </w:tc>
        <w:tc>
          <w:tcPr>
            <w:tcW w:w="1950" w:type="dxa"/>
          </w:tcPr>
          <w:p w14:paraId="19BF8864">
            <w:pPr>
              <w:widowControl w:val="0"/>
              <w:spacing w:after="0" w:line="240" w:lineRule="auto"/>
              <w:rPr>
                <w:rFonts w:ascii="Times New Roman" w:hAnsi="Times New Roman" w:eastAsia="Calibri" w:cs="Times New Roman"/>
                <w:sz w:val="20"/>
                <w:szCs w:val="20"/>
              </w:rPr>
            </w:pPr>
          </w:p>
        </w:tc>
      </w:tr>
      <w:tr w14:paraId="4FA0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2A1A47B0">
            <w:pPr>
              <w:widowControl w:val="0"/>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Начисления на выплаты по оплате труда работников, непосредственно связанных с оказанием услуги (</w:t>
            </w:r>
            <w:r>
              <w:rPr>
                <w:rFonts w:ascii="Times New Roman" w:hAnsi="Times New Roman" w:eastAsia="Calibri" w:cs="Times New Roman"/>
                <w:sz w:val="20"/>
                <w:szCs w:val="20"/>
                <w:lang w:val="en-US"/>
              </w:rPr>
              <w:t>N</w:t>
            </w:r>
            <w:r>
              <w:rPr>
                <w:rFonts w:ascii="Times New Roman" w:hAnsi="Times New Roman" w:eastAsia="Calibri" w:cs="Times New Roman"/>
                <w:sz w:val="20"/>
                <w:szCs w:val="20"/>
                <w:vertAlign w:val="superscript"/>
              </w:rPr>
              <w:t>СВ1</w:t>
            </w:r>
            <w:r>
              <w:rPr>
                <w:rFonts w:ascii="Times New Roman" w:hAnsi="Times New Roman" w:eastAsia="Calibri" w:cs="Times New Roman"/>
                <w:sz w:val="20"/>
                <w:szCs w:val="20"/>
              </w:rPr>
              <w:t>)</w:t>
            </w:r>
          </w:p>
        </w:tc>
        <w:tc>
          <w:tcPr>
            <w:tcW w:w="1690" w:type="dxa"/>
            <w:noWrap/>
          </w:tcPr>
          <w:p w14:paraId="4D3CE754">
            <w:pPr>
              <w:widowControl w:val="0"/>
              <w:spacing w:after="0" w:line="240" w:lineRule="auto"/>
              <w:rPr>
                <w:rFonts w:ascii="Times New Roman" w:hAnsi="Times New Roman" w:eastAsia="Calibri" w:cs="Times New Roman"/>
                <w:sz w:val="20"/>
                <w:szCs w:val="20"/>
              </w:rPr>
            </w:pPr>
          </w:p>
        </w:tc>
        <w:tc>
          <w:tcPr>
            <w:tcW w:w="1984" w:type="dxa"/>
          </w:tcPr>
          <w:p w14:paraId="34836ACA">
            <w:pPr>
              <w:widowControl w:val="0"/>
              <w:spacing w:after="0" w:line="240" w:lineRule="auto"/>
              <w:rPr>
                <w:rFonts w:ascii="Times New Roman" w:hAnsi="Times New Roman" w:eastAsia="Calibri" w:cs="Times New Roman"/>
                <w:sz w:val="20"/>
                <w:szCs w:val="20"/>
              </w:rPr>
            </w:pPr>
          </w:p>
        </w:tc>
        <w:tc>
          <w:tcPr>
            <w:tcW w:w="2127" w:type="dxa"/>
          </w:tcPr>
          <w:p w14:paraId="30A4A917">
            <w:pPr>
              <w:widowControl w:val="0"/>
              <w:spacing w:after="0" w:line="240" w:lineRule="auto"/>
              <w:rPr>
                <w:rFonts w:ascii="Times New Roman" w:hAnsi="Times New Roman" w:eastAsia="Calibri" w:cs="Times New Roman"/>
                <w:sz w:val="20"/>
                <w:szCs w:val="20"/>
              </w:rPr>
            </w:pPr>
          </w:p>
        </w:tc>
        <w:tc>
          <w:tcPr>
            <w:tcW w:w="1950" w:type="dxa"/>
          </w:tcPr>
          <w:p w14:paraId="37F7ABCD">
            <w:pPr>
              <w:widowControl w:val="0"/>
              <w:spacing w:after="0" w:line="240" w:lineRule="auto"/>
              <w:rPr>
                <w:rFonts w:ascii="Times New Roman" w:hAnsi="Times New Roman" w:eastAsia="Calibri" w:cs="Times New Roman"/>
                <w:sz w:val="20"/>
                <w:szCs w:val="20"/>
              </w:rPr>
            </w:pPr>
          </w:p>
        </w:tc>
        <w:tc>
          <w:tcPr>
            <w:tcW w:w="1950" w:type="dxa"/>
          </w:tcPr>
          <w:p w14:paraId="3386A626">
            <w:pPr>
              <w:widowControl w:val="0"/>
              <w:spacing w:after="0" w:line="240" w:lineRule="auto"/>
              <w:rPr>
                <w:rFonts w:ascii="Times New Roman" w:hAnsi="Times New Roman" w:eastAsia="Calibri" w:cs="Times New Roman"/>
                <w:sz w:val="20"/>
                <w:szCs w:val="20"/>
              </w:rPr>
            </w:pPr>
          </w:p>
        </w:tc>
      </w:tr>
      <w:tr w14:paraId="221A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673232FA">
            <w:pPr>
              <w:widowControl w:val="0"/>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Затраты на приобретение материальных запасов </w:t>
            </w:r>
            <w:r>
              <w:rPr>
                <w:rFonts w:ascii="Times New Roman" w:hAnsi="Times New Roman" w:eastAsia="Calibri" w:cs="Times New Roman"/>
                <w:bCs/>
                <w:sz w:val="20"/>
                <w:szCs w:val="20"/>
              </w:rPr>
              <w:t>(</w:t>
            </w:r>
            <w:r>
              <w:rPr>
                <w:rFonts w:ascii="Times New Roman" w:hAnsi="Times New Roman" w:eastAsia="Calibri" w:cs="Times New Roman"/>
                <w:bCs/>
                <w:sz w:val="20"/>
                <w:szCs w:val="20"/>
                <w:lang w:val="en-US"/>
              </w:rPr>
              <w:t>N</w:t>
            </w:r>
            <w:r>
              <w:rPr>
                <w:rFonts w:ascii="Times New Roman" w:hAnsi="Times New Roman" w:eastAsia="Calibri" w:cs="Times New Roman"/>
                <w:bCs/>
                <w:sz w:val="20"/>
                <w:szCs w:val="20"/>
                <w:vertAlign w:val="superscript"/>
              </w:rPr>
              <w:t>МЗ1</w:t>
            </w:r>
            <w:r>
              <w:rPr>
                <w:rFonts w:ascii="Times New Roman" w:hAnsi="Times New Roman" w:eastAsia="Calibri" w:cs="Times New Roman"/>
                <w:bCs/>
                <w:sz w:val="20"/>
                <w:szCs w:val="20"/>
              </w:rPr>
              <w:t>)</w:t>
            </w:r>
          </w:p>
        </w:tc>
        <w:tc>
          <w:tcPr>
            <w:tcW w:w="1690" w:type="dxa"/>
            <w:noWrap/>
          </w:tcPr>
          <w:p w14:paraId="0BDA83F4">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5904E707">
            <w:pPr>
              <w:widowControl w:val="0"/>
              <w:spacing w:after="0" w:line="240" w:lineRule="auto"/>
              <w:rPr>
                <w:rFonts w:ascii="Times New Roman" w:hAnsi="Times New Roman" w:eastAsia="Calibri" w:cs="Times New Roman"/>
                <w:sz w:val="20"/>
                <w:szCs w:val="20"/>
              </w:rPr>
            </w:pPr>
          </w:p>
        </w:tc>
        <w:tc>
          <w:tcPr>
            <w:tcW w:w="2127" w:type="dxa"/>
          </w:tcPr>
          <w:p w14:paraId="2C1FEB02">
            <w:pPr>
              <w:widowControl w:val="0"/>
              <w:spacing w:after="0" w:line="240" w:lineRule="auto"/>
              <w:rPr>
                <w:rFonts w:ascii="Times New Roman" w:hAnsi="Times New Roman" w:eastAsia="Calibri" w:cs="Times New Roman"/>
                <w:sz w:val="20"/>
                <w:szCs w:val="20"/>
              </w:rPr>
            </w:pPr>
          </w:p>
        </w:tc>
        <w:tc>
          <w:tcPr>
            <w:tcW w:w="1950" w:type="dxa"/>
          </w:tcPr>
          <w:p w14:paraId="5F87820B">
            <w:pPr>
              <w:widowControl w:val="0"/>
              <w:spacing w:after="0" w:line="240" w:lineRule="auto"/>
              <w:rPr>
                <w:rFonts w:ascii="Times New Roman" w:hAnsi="Times New Roman" w:eastAsia="Calibri" w:cs="Times New Roman"/>
                <w:sz w:val="20"/>
                <w:szCs w:val="20"/>
              </w:rPr>
            </w:pPr>
          </w:p>
        </w:tc>
        <w:tc>
          <w:tcPr>
            <w:tcW w:w="1950" w:type="dxa"/>
          </w:tcPr>
          <w:p w14:paraId="6C94C36C">
            <w:pPr>
              <w:widowControl w:val="0"/>
              <w:spacing w:after="0" w:line="240" w:lineRule="auto"/>
              <w:rPr>
                <w:rFonts w:ascii="Times New Roman" w:hAnsi="Times New Roman" w:eastAsia="Calibri" w:cs="Times New Roman"/>
                <w:sz w:val="20"/>
                <w:szCs w:val="20"/>
              </w:rPr>
            </w:pPr>
          </w:p>
        </w:tc>
      </w:tr>
      <w:tr w14:paraId="4FF8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5BAC660D">
            <w:pPr>
              <w:widowControl w:val="0"/>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Затраты на приобретение учебной литературы (</w:t>
            </w:r>
            <w:r>
              <w:rPr>
                <w:rFonts w:ascii="Times New Roman" w:hAnsi="Times New Roman" w:eastAsia="Calibri" w:cs="Times New Roman"/>
                <w:sz w:val="20"/>
                <w:szCs w:val="20"/>
                <w:lang w:val="en-US"/>
              </w:rPr>
              <w:t>N</w:t>
            </w:r>
            <w:r>
              <w:rPr>
                <w:rFonts w:ascii="Times New Roman" w:hAnsi="Times New Roman" w:eastAsia="Calibri" w:cs="Times New Roman"/>
                <w:sz w:val="20"/>
                <w:szCs w:val="20"/>
                <w:vertAlign w:val="superscript"/>
              </w:rPr>
              <w:t>УЛ</w:t>
            </w:r>
            <w:r>
              <w:rPr>
                <w:rFonts w:ascii="Times New Roman" w:hAnsi="Times New Roman" w:eastAsia="Calibri" w:cs="Times New Roman"/>
                <w:sz w:val="20"/>
                <w:szCs w:val="20"/>
              </w:rPr>
              <w:t>)</w:t>
            </w:r>
          </w:p>
        </w:tc>
        <w:tc>
          <w:tcPr>
            <w:tcW w:w="1690" w:type="dxa"/>
            <w:noWrap/>
          </w:tcPr>
          <w:p w14:paraId="7FD3E679">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7F3DA36B">
            <w:pPr>
              <w:widowControl w:val="0"/>
              <w:spacing w:after="0" w:line="240" w:lineRule="auto"/>
              <w:rPr>
                <w:rFonts w:ascii="Times New Roman" w:hAnsi="Times New Roman" w:eastAsia="Calibri" w:cs="Times New Roman"/>
                <w:sz w:val="20"/>
                <w:szCs w:val="20"/>
              </w:rPr>
            </w:pPr>
          </w:p>
        </w:tc>
        <w:tc>
          <w:tcPr>
            <w:tcW w:w="2127" w:type="dxa"/>
          </w:tcPr>
          <w:p w14:paraId="7AB33CA0">
            <w:pPr>
              <w:widowControl w:val="0"/>
              <w:spacing w:after="0" w:line="240" w:lineRule="auto"/>
              <w:rPr>
                <w:rFonts w:ascii="Times New Roman" w:hAnsi="Times New Roman" w:eastAsia="Calibri" w:cs="Times New Roman"/>
                <w:sz w:val="20"/>
                <w:szCs w:val="20"/>
              </w:rPr>
            </w:pPr>
          </w:p>
        </w:tc>
        <w:tc>
          <w:tcPr>
            <w:tcW w:w="1950" w:type="dxa"/>
          </w:tcPr>
          <w:p w14:paraId="4929B099">
            <w:pPr>
              <w:widowControl w:val="0"/>
              <w:spacing w:after="0" w:line="240" w:lineRule="auto"/>
              <w:rPr>
                <w:rFonts w:ascii="Times New Roman" w:hAnsi="Times New Roman" w:eastAsia="Calibri" w:cs="Times New Roman"/>
                <w:sz w:val="20"/>
                <w:szCs w:val="20"/>
              </w:rPr>
            </w:pPr>
          </w:p>
        </w:tc>
        <w:tc>
          <w:tcPr>
            <w:tcW w:w="1950" w:type="dxa"/>
          </w:tcPr>
          <w:p w14:paraId="5F68BBC4">
            <w:pPr>
              <w:widowControl w:val="0"/>
              <w:spacing w:after="0" w:line="240" w:lineRule="auto"/>
              <w:rPr>
                <w:rFonts w:ascii="Times New Roman" w:hAnsi="Times New Roman" w:eastAsia="Calibri" w:cs="Times New Roman"/>
                <w:sz w:val="20"/>
                <w:szCs w:val="20"/>
              </w:rPr>
            </w:pPr>
          </w:p>
        </w:tc>
      </w:tr>
      <w:tr w14:paraId="37CF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7FFF4A53">
            <w:pPr>
              <w:widowControl w:val="0"/>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Затраты на повышение квалификации педагогических работников (</w:t>
            </w:r>
            <w:r>
              <w:rPr>
                <w:rFonts w:ascii="Times New Roman" w:hAnsi="Times New Roman" w:eastAsia="Calibri" w:cs="Times New Roman"/>
                <w:sz w:val="20"/>
                <w:szCs w:val="20"/>
                <w:lang w:val="en-US"/>
              </w:rPr>
              <w:t>N</w:t>
            </w:r>
            <w:r>
              <w:rPr>
                <w:rFonts w:ascii="Times New Roman" w:hAnsi="Times New Roman" w:eastAsia="Calibri" w:cs="Times New Roman"/>
                <w:sz w:val="20"/>
                <w:szCs w:val="20"/>
                <w:vertAlign w:val="superscript"/>
              </w:rPr>
              <w:t>ПК</w:t>
            </w:r>
            <w:r>
              <w:rPr>
                <w:rFonts w:ascii="Times New Roman" w:hAnsi="Times New Roman" w:eastAsia="Calibri" w:cs="Times New Roman"/>
                <w:sz w:val="20"/>
                <w:szCs w:val="20"/>
              </w:rPr>
              <w:t>)</w:t>
            </w:r>
          </w:p>
        </w:tc>
        <w:tc>
          <w:tcPr>
            <w:tcW w:w="1690" w:type="dxa"/>
            <w:noWrap/>
          </w:tcPr>
          <w:p w14:paraId="7FD35C77">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6A8F4D6B">
            <w:pPr>
              <w:widowControl w:val="0"/>
              <w:spacing w:after="0" w:line="240" w:lineRule="auto"/>
              <w:rPr>
                <w:rFonts w:ascii="Times New Roman" w:hAnsi="Times New Roman" w:eastAsia="Calibri" w:cs="Times New Roman"/>
                <w:sz w:val="20"/>
                <w:szCs w:val="20"/>
              </w:rPr>
            </w:pPr>
          </w:p>
        </w:tc>
        <w:tc>
          <w:tcPr>
            <w:tcW w:w="2127" w:type="dxa"/>
          </w:tcPr>
          <w:p w14:paraId="1699FC62">
            <w:pPr>
              <w:widowControl w:val="0"/>
              <w:spacing w:after="0" w:line="240" w:lineRule="auto"/>
              <w:rPr>
                <w:rFonts w:ascii="Times New Roman" w:hAnsi="Times New Roman" w:eastAsia="Calibri" w:cs="Times New Roman"/>
                <w:sz w:val="20"/>
                <w:szCs w:val="20"/>
              </w:rPr>
            </w:pPr>
          </w:p>
        </w:tc>
        <w:tc>
          <w:tcPr>
            <w:tcW w:w="1950" w:type="dxa"/>
          </w:tcPr>
          <w:p w14:paraId="2C73EE68">
            <w:pPr>
              <w:widowControl w:val="0"/>
              <w:spacing w:after="0" w:line="240" w:lineRule="auto"/>
              <w:rPr>
                <w:rFonts w:ascii="Times New Roman" w:hAnsi="Times New Roman" w:eastAsia="Calibri" w:cs="Times New Roman"/>
                <w:sz w:val="20"/>
                <w:szCs w:val="20"/>
              </w:rPr>
            </w:pPr>
          </w:p>
        </w:tc>
        <w:tc>
          <w:tcPr>
            <w:tcW w:w="1950" w:type="dxa"/>
          </w:tcPr>
          <w:p w14:paraId="768DC519">
            <w:pPr>
              <w:widowControl w:val="0"/>
              <w:spacing w:after="0" w:line="240" w:lineRule="auto"/>
              <w:rPr>
                <w:rFonts w:ascii="Times New Roman" w:hAnsi="Times New Roman" w:eastAsia="Calibri" w:cs="Times New Roman"/>
                <w:sz w:val="20"/>
                <w:szCs w:val="20"/>
              </w:rPr>
            </w:pPr>
          </w:p>
        </w:tc>
      </w:tr>
      <w:tr w14:paraId="7ECF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2705B52B">
            <w:pPr>
              <w:widowControl w:val="0"/>
              <w:spacing w:after="0" w:line="240" w:lineRule="auto"/>
              <w:jc w:val="both"/>
              <w:rPr>
                <w:rFonts w:ascii="Times New Roman" w:hAnsi="Times New Roman" w:eastAsia="Calibri" w:cs="Times New Roman"/>
                <w:sz w:val="20"/>
                <w:szCs w:val="20"/>
              </w:rPr>
            </w:pPr>
            <w:r>
              <w:rPr>
                <w:rFonts w:ascii="Times New Roman" w:hAnsi="Times New Roman" w:eastAsia="Times New Roman" w:cs="Times New Roman"/>
                <w:sz w:val="20"/>
                <w:szCs w:val="20"/>
              </w:rPr>
              <w:t>Затраты на прохождение педагогическими работниками медицинских осмотров (</w:t>
            </w:r>
            <w:r>
              <w:rPr>
                <w:rFonts w:ascii="Times New Roman" w:hAnsi="Times New Roman" w:eastAsia="Times New Roman" w:cs="Times New Roman"/>
                <w:sz w:val="20"/>
                <w:szCs w:val="20"/>
                <w:lang w:val="en-US"/>
              </w:rPr>
              <w:t>N</w:t>
            </w:r>
            <w:r>
              <w:rPr>
                <w:rFonts w:ascii="Times New Roman" w:hAnsi="Times New Roman" w:eastAsia="Times New Roman" w:cs="Times New Roman"/>
                <w:sz w:val="20"/>
                <w:szCs w:val="20"/>
                <w:vertAlign w:val="superscript"/>
              </w:rPr>
              <w:t>МО</w:t>
            </w:r>
            <w:r>
              <w:rPr>
                <w:rFonts w:ascii="Times New Roman" w:hAnsi="Times New Roman" w:eastAsia="Times New Roman" w:cs="Times New Roman"/>
                <w:sz w:val="20"/>
                <w:szCs w:val="20"/>
              </w:rPr>
              <w:t>)</w:t>
            </w:r>
          </w:p>
        </w:tc>
        <w:tc>
          <w:tcPr>
            <w:tcW w:w="1690" w:type="dxa"/>
            <w:noWrap/>
          </w:tcPr>
          <w:p w14:paraId="2103F7B5">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3042A05D">
            <w:pPr>
              <w:widowControl w:val="0"/>
              <w:spacing w:after="0" w:line="240" w:lineRule="auto"/>
              <w:rPr>
                <w:rFonts w:ascii="Times New Roman" w:hAnsi="Times New Roman" w:eastAsia="Calibri" w:cs="Times New Roman"/>
                <w:sz w:val="20"/>
                <w:szCs w:val="20"/>
              </w:rPr>
            </w:pPr>
          </w:p>
        </w:tc>
        <w:tc>
          <w:tcPr>
            <w:tcW w:w="2127" w:type="dxa"/>
          </w:tcPr>
          <w:p w14:paraId="070EDFD0">
            <w:pPr>
              <w:widowControl w:val="0"/>
              <w:spacing w:after="0" w:line="240" w:lineRule="auto"/>
              <w:rPr>
                <w:rFonts w:ascii="Times New Roman" w:hAnsi="Times New Roman" w:eastAsia="Calibri" w:cs="Times New Roman"/>
                <w:sz w:val="20"/>
                <w:szCs w:val="20"/>
              </w:rPr>
            </w:pPr>
          </w:p>
        </w:tc>
        <w:tc>
          <w:tcPr>
            <w:tcW w:w="1950" w:type="dxa"/>
          </w:tcPr>
          <w:p w14:paraId="60ACE1BD">
            <w:pPr>
              <w:widowControl w:val="0"/>
              <w:spacing w:after="0" w:line="240" w:lineRule="auto"/>
              <w:rPr>
                <w:rFonts w:ascii="Times New Roman" w:hAnsi="Times New Roman" w:eastAsia="Calibri" w:cs="Times New Roman"/>
                <w:sz w:val="20"/>
                <w:szCs w:val="20"/>
              </w:rPr>
            </w:pPr>
          </w:p>
        </w:tc>
        <w:tc>
          <w:tcPr>
            <w:tcW w:w="1950" w:type="dxa"/>
          </w:tcPr>
          <w:p w14:paraId="635CEBD2">
            <w:pPr>
              <w:widowControl w:val="0"/>
              <w:spacing w:after="0" w:line="240" w:lineRule="auto"/>
              <w:rPr>
                <w:rFonts w:ascii="Times New Roman" w:hAnsi="Times New Roman" w:eastAsia="Calibri" w:cs="Times New Roman"/>
                <w:sz w:val="20"/>
                <w:szCs w:val="20"/>
              </w:rPr>
            </w:pPr>
          </w:p>
        </w:tc>
      </w:tr>
      <w:tr w14:paraId="65C1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033234FD">
            <w:pPr>
              <w:widowControl w:val="0"/>
              <w:spacing w:after="0" w:line="240" w:lineRule="auto"/>
              <w:jc w:val="both"/>
              <w:rPr>
                <w:rFonts w:ascii="Times New Roman" w:hAnsi="Times New Roman" w:eastAsia="Calibri" w:cs="Times New Roman"/>
                <w:b/>
                <w:sz w:val="20"/>
                <w:szCs w:val="20"/>
              </w:rPr>
            </w:pPr>
            <w:r>
              <w:rPr>
                <w:rFonts w:ascii="Times New Roman" w:hAnsi="Times New Roman" w:eastAsia="Calibri" w:cs="Times New Roman"/>
                <w:b/>
                <w:sz w:val="20"/>
                <w:szCs w:val="20"/>
              </w:rPr>
              <w:t>1.2. Базовый норматив затрат на общехозяйственные нужды на оказание услуги (</w:t>
            </w:r>
            <w:r>
              <w:rPr>
                <w:rFonts w:ascii="Times New Roman" w:hAnsi="Times New Roman" w:eastAsia="Calibri" w:cs="Times New Roman"/>
                <w:b/>
                <w:sz w:val="20"/>
                <w:szCs w:val="20"/>
                <w:lang w:val="en-US"/>
              </w:rPr>
              <w:t>N</w:t>
            </w:r>
            <w:r>
              <w:rPr>
                <w:rFonts w:ascii="Times New Roman" w:hAnsi="Times New Roman" w:eastAsia="Calibri" w:cs="Times New Roman"/>
                <w:b/>
                <w:sz w:val="20"/>
                <w:szCs w:val="20"/>
                <w:vertAlign w:val="superscript"/>
              </w:rPr>
              <w:t>ОБЩ</w:t>
            </w:r>
            <w:r>
              <w:rPr>
                <w:rFonts w:ascii="Times New Roman" w:hAnsi="Times New Roman" w:eastAsia="Calibri" w:cs="Times New Roman"/>
                <w:b/>
                <w:bCs/>
                <w:sz w:val="20"/>
                <w:szCs w:val="20"/>
              </w:rPr>
              <w:t>)</w:t>
            </w:r>
          </w:p>
        </w:tc>
        <w:tc>
          <w:tcPr>
            <w:tcW w:w="1690" w:type="dxa"/>
            <w:noWrap/>
          </w:tcPr>
          <w:p w14:paraId="38278163">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5E9B84A3">
            <w:pPr>
              <w:widowControl w:val="0"/>
              <w:spacing w:after="0" w:line="240" w:lineRule="auto"/>
              <w:rPr>
                <w:rFonts w:ascii="Times New Roman" w:hAnsi="Times New Roman" w:eastAsia="Calibri" w:cs="Times New Roman"/>
                <w:sz w:val="20"/>
                <w:szCs w:val="20"/>
              </w:rPr>
            </w:pPr>
          </w:p>
        </w:tc>
        <w:tc>
          <w:tcPr>
            <w:tcW w:w="2127" w:type="dxa"/>
          </w:tcPr>
          <w:p w14:paraId="0F3C519C">
            <w:pPr>
              <w:widowControl w:val="0"/>
              <w:spacing w:after="0" w:line="240" w:lineRule="auto"/>
              <w:rPr>
                <w:rFonts w:ascii="Times New Roman" w:hAnsi="Times New Roman" w:eastAsia="Calibri" w:cs="Times New Roman"/>
                <w:sz w:val="20"/>
                <w:szCs w:val="20"/>
              </w:rPr>
            </w:pPr>
          </w:p>
        </w:tc>
        <w:tc>
          <w:tcPr>
            <w:tcW w:w="1950" w:type="dxa"/>
          </w:tcPr>
          <w:p w14:paraId="181392D5">
            <w:pPr>
              <w:widowControl w:val="0"/>
              <w:spacing w:after="0" w:line="240" w:lineRule="auto"/>
              <w:rPr>
                <w:rFonts w:ascii="Times New Roman" w:hAnsi="Times New Roman" w:eastAsia="Calibri" w:cs="Times New Roman"/>
                <w:sz w:val="20"/>
                <w:szCs w:val="20"/>
              </w:rPr>
            </w:pPr>
          </w:p>
        </w:tc>
        <w:tc>
          <w:tcPr>
            <w:tcW w:w="1950" w:type="dxa"/>
          </w:tcPr>
          <w:p w14:paraId="41F4C1F5">
            <w:pPr>
              <w:widowControl w:val="0"/>
              <w:spacing w:after="0" w:line="240" w:lineRule="auto"/>
              <w:rPr>
                <w:rFonts w:ascii="Times New Roman" w:hAnsi="Times New Roman" w:eastAsia="Calibri" w:cs="Times New Roman"/>
                <w:sz w:val="20"/>
                <w:szCs w:val="20"/>
              </w:rPr>
            </w:pPr>
          </w:p>
        </w:tc>
      </w:tr>
      <w:tr w14:paraId="72157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50206132">
            <w:pPr>
              <w:widowControl w:val="0"/>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Затраты на коммунальные услуги </w:t>
            </w:r>
            <w:r>
              <w:rPr>
                <w:rFonts w:ascii="Times New Roman" w:hAnsi="Times New Roman" w:eastAsia="Calibri" w:cs="Times New Roman"/>
                <w:bCs/>
                <w:sz w:val="20"/>
                <w:szCs w:val="20"/>
              </w:rPr>
              <w:t>(</w:t>
            </w:r>
            <w:r>
              <w:rPr>
                <w:rFonts w:ascii="Times New Roman" w:hAnsi="Times New Roman" w:eastAsia="Calibri" w:cs="Times New Roman"/>
                <w:bCs/>
                <w:sz w:val="20"/>
                <w:szCs w:val="20"/>
                <w:lang w:val="en-US"/>
              </w:rPr>
              <w:t>N</w:t>
            </w:r>
            <w:r>
              <w:rPr>
                <w:rFonts w:ascii="Times New Roman" w:hAnsi="Times New Roman" w:eastAsia="Calibri" w:cs="Times New Roman"/>
                <w:bCs/>
                <w:sz w:val="20"/>
                <w:szCs w:val="20"/>
                <w:vertAlign w:val="superscript"/>
              </w:rPr>
              <w:t>КУ</w:t>
            </w:r>
            <w:r>
              <w:rPr>
                <w:rFonts w:ascii="Times New Roman" w:hAnsi="Times New Roman" w:eastAsia="Calibri" w:cs="Times New Roman"/>
                <w:bCs/>
                <w:sz w:val="20"/>
                <w:szCs w:val="20"/>
              </w:rPr>
              <w:t>)</w:t>
            </w:r>
          </w:p>
        </w:tc>
        <w:tc>
          <w:tcPr>
            <w:tcW w:w="1690" w:type="dxa"/>
            <w:noWrap/>
          </w:tcPr>
          <w:p w14:paraId="053D93CF">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265C1B1B">
            <w:pPr>
              <w:widowControl w:val="0"/>
              <w:spacing w:after="0" w:line="240" w:lineRule="auto"/>
              <w:rPr>
                <w:rFonts w:ascii="Times New Roman" w:hAnsi="Times New Roman" w:eastAsia="Calibri" w:cs="Times New Roman"/>
                <w:sz w:val="20"/>
                <w:szCs w:val="20"/>
              </w:rPr>
            </w:pPr>
          </w:p>
        </w:tc>
        <w:tc>
          <w:tcPr>
            <w:tcW w:w="2127" w:type="dxa"/>
          </w:tcPr>
          <w:p w14:paraId="3688A969">
            <w:pPr>
              <w:widowControl w:val="0"/>
              <w:spacing w:after="0" w:line="240" w:lineRule="auto"/>
              <w:rPr>
                <w:rFonts w:ascii="Times New Roman" w:hAnsi="Times New Roman" w:eastAsia="Calibri" w:cs="Times New Roman"/>
                <w:sz w:val="20"/>
                <w:szCs w:val="20"/>
              </w:rPr>
            </w:pPr>
          </w:p>
        </w:tc>
        <w:tc>
          <w:tcPr>
            <w:tcW w:w="1950" w:type="dxa"/>
          </w:tcPr>
          <w:p w14:paraId="33D7E960">
            <w:pPr>
              <w:widowControl w:val="0"/>
              <w:spacing w:after="0" w:line="240" w:lineRule="auto"/>
              <w:rPr>
                <w:rFonts w:ascii="Times New Roman" w:hAnsi="Times New Roman" w:eastAsia="Calibri" w:cs="Times New Roman"/>
                <w:sz w:val="20"/>
                <w:szCs w:val="20"/>
              </w:rPr>
            </w:pPr>
          </w:p>
        </w:tc>
        <w:tc>
          <w:tcPr>
            <w:tcW w:w="1950" w:type="dxa"/>
          </w:tcPr>
          <w:p w14:paraId="7D20E59B">
            <w:pPr>
              <w:widowControl w:val="0"/>
              <w:spacing w:after="0" w:line="240" w:lineRule="auto"/>
              <w:rPr>
                <w:rFonts w:ascii="Times New Roman" w:hAnsi="Times New Roman" w:eastAsia="Calibri" w:cs="Times New Roman"/>
                <w:sz w:val="20"/>
                <w:szCs w:val="20"/>
              </w:rPr>
            </w:pPr>
          </w:p>
        </w:tc>
      </w:tr>
      <w:tr w14:paraId="1F7E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3C206306">
            <w:pPr>
              <w:widowControl w:val="0"/>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Затраты на содержание объектов недвижимого имущества (</w:t>
            </w:r>
            <w:r>
              <w:rPr>
                <w:rFonts w:ascii="Times New Roman" w:hAnsi="Times New Roman" w:eastAsia="Calibri" w:cs="Times New Roman"/>
                <w:color w:val="000000"/>
                <w:sz w:val="20"/>
                <w:szCs w:val="20"/>
                <w:lang w:val="en-US"/>
              </w:rPr>
              <w:t>N</w:t>
            </w:r>
            <w:r>
              <w:rPr>
                <w:rFonts w:ascii="Times New Roman" w:hAnsi="Times New Roman" w:eastAsia="Calibri" w:cs="Times New Roman"/>
                <w:color w:val="000000"/>
                <w:sz w:val="20"/>
                <w:szCs w:val="20"/>
                <w:vertAlign w:val="superscript"/>
              </w:rPr>
              <w:t>НИ</w:t>
            </w:r>
            <w:r>
              <w:rPr>
                <w:rFonts w:ascii="Times New Roman" w:hAnsi="Times New Roman" w:eastAsia="Calibri" w:cs="Times New Roman"/>
                <w:color w:val="000000"/>
                <w:sz w:val="20"/>
                <w:szCs w:val="20"/>
              </w:rPr>
              <w:t>)</w:t>
            </w:r>
          </w:p>
        </w:tc>
        <w:tc>
          <w:tcPr>
            <w:tcW w:w="1690" w:type="dxa"/>
            <w:noWrap/>
          </w:tcPr>
          <w:p w14:paraId="4183A689">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7298A8F0">
            <w:pPr>
              <w:widowControl w:val="0"/>
              <w:spacing w:after="0" w:line="240" w:lineRule="auto"/>
              <w:rPr>
                <w:rFonts w:ascii="Times New Roman" w:hAnsi="Times New Roman" w:eastAsia="Calibri" w:cs="Times New Roman"/>
                <w:sz w:val="20"/>
                <w:szCs w:val="20"/>
              </w:rPr>
            </w:pPr>
          </w:p>
        </w:tc>
        <w:tc>
          <w:tcPr>
            <w:tcW w:w="2127" w:type="dxa"/>
          </w:tcPr>
          <w:p w14:paraId="6595F0DA">
            <w:pPr>
              <w:widowControl w:val="0"/>
              <w:spacing w:after="0" w:line="240" w:lineRule="auto"/>
              <w:rPr>
                <w:rFonts w:ascii="Times New Roman" w:hAnsi="Times New Roman" w:eastAsia="Calibri" w:cs="Times New Roman"/>
                <w:sz w:val="20"/>
                <w:szCs w:val="20"/>
              </w:rPr>
            </w:pPr>
          </w:p>
        </w:tc>
        <w:tc>
          <w:tcPr>
            <w:tcW w:w="1950" w:type="dxa"/>
          </w:tcPr>
          <w:p w14:paraId="4445CA2A">
            <w:pPr>
              <w:widowControl w:val="0"/>
              <w:spacing w:after="0" w:line="240" w:lineRule="auto"/>
              <w:rPr>
                <w:rFonts w:ascii="Times New Roman" w:hAnsi="Times New Roman" w:eastAsia="Calibri" w:cs="Times New Roman"/>
                <w:sz w:val="20"/>
                <w:szCs w:val="20"/>
              </w:rPr>
            </w:pPr>
          </w:p>
        </w:tc>
        <w:tc>
          <w:tcPr>
            <w:tcW w:w="1950" w:type="dxa"/>
          </w:tcPr>
          <w:p w14:paraId="44698779">
            <w:pPr>
              <w:widowControl w:val="0"/>
              <w:spacing w:after="0" w:line="240" w:lineRule="auto"/>
              <w:rPr>
                <w:rFonts w:ascii="Times New Roman" w:hAnsi="Times New Roman" w:eastAsia="Calibri" w:cs="Times New Roman"/>
                <w:sz w:val="20"/>
                <w:szCs w:val="20"/>
              </w:rPr>
            </w:pPr>
          </w:p>
        </w:tc>
      </w:tr>
      <w:tr w14:paraId="76E7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657425F4">
            <w:pPr>
              <w:widowControl w:val="0"/>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Затраты на содержание объектов особо ценного движимого имущества </w:t>
            </w:r>
            <w:r>
              <w:rPr>
                <w:rFonts w:ascii="Times New Roman" w:hAnsi="Times New Roman" w:eastAsia="Calibri" w:cs="Times New Roman"/>
                <w:bCs/>
                <w:sz w:val="20"/>
                <w:szCs w:val="20"/>
              </w:rPr>
              <w:t>(</w:t>
            </w:r>
            <w:r>
              <w:rPr>
                <w:rFonts w:ascii="Times New Roman" w:hAnsi="Times New Roman" w:eastAsia="Calibri" w:cs="Times New Roman"/>
                <w:bCs/>
                <w:sz w:val="20"/>
                <w:szCs w:val="20"/>
                <w:lang w:val="en-US"/>
              </w:rPr>
              <w:t>N</w:t>
            </w:r>
            <w:r>
              <w:rPr>
                <w:rFonts w:ascii="Times New Roman" w:hAnsi="Times New Roman" w:eastAsia="Calibri" w:cs="Times New Roman"/>
                <w:bCs/>
                <w:sz w:val="20"/>
                <w:szCs w:val="20"/>
                <w:vertAlign w:val="superscript"/>
              </w:rPr>
              <w:t>ОЦДИ</w:t>
            </w:r>
            <w:r>
              <w:rPr>
                <w:rFonts w:ascii="Times New Roman" w:hAnsi="Times New Roman" w:eastAsia="Calibri" w:cs="Times New Roman"/>
                <w:bCs/>
                <w:sz w:val="20"/>
                <w:szCs w:val="20"/>
              </w:rPr>
              <w:t>)</w:t>
            </w:r>
          </w:p>
        </w:tc>
        <w:tc>
          <w:tcPr>
            <w:tcW w:w="1690" w:type="dxa"/>
            <w:noWrap/>
          </w:tcPr>
          <w:p w14:paraId="33E0F81A">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589ADDF4">
            <w:pPr>
              <w:widowControl w:val="0"/>
              <w:spacing w:after="0" w:line="240" w:lineRule="auto"/>
              <w:rPr>
                <w:rFonts w:ascii="Times New Roman" w:hAnsi="Times New Roman" w:eastAsia="Calibri" w:cs="Times New Roman"/>
                <w:sz w:val="20"/>
                <w:szCs w:val="20"/>
              </w:rPr>
            </w:pPr>
          </w:p>
        </w:tc>
        <w:tc>
          <w:tcPr>
            <w:tcW w:w="2127" w:type="dxa"/>
          </w:tcPr>
          <w:p w14:paraId="4841B1AE">
            <w:pPr>
              <w:widowControl w:val="0"/>
              <w:spacing w:after="0" w:line="240" w:lineRule="auto"/>
              <w:rPr>
                <w:rFonts w:ascii="Times New Roman" w:hAnsi="Times New Roman" w:eastAsia="Calibri" w:cs="Times New Roman"/>
                <w:sz w:val="20"/>
                <w:szCs w:val="20"/>
              </w:rPr>
            </w:pPr>
          </w:p>
        </w:tc>
        <w:tc>
          <w:tcPr>
            <w:tcW w:w="1950" w:type="dxa"/>
          </w:tcPr>
          <w:p w14:paraId="1B4A4A76">
            <w:pPr>
              <w:widowControl w:val="0"/>
              <w:spacing w:after="0" w:line="240" w:lineRule="auto"/>
              <w:rPr>
                <w:rFonts w:ascii="Times New Roman" w:hAnsi="Times New Roman" w:eastAsia="Calibri" w:cs="Times New Roman"/>
                <w:sz w:val="20"/>
                <w:szCs w:val="20"/>
              </w:rPr>
            </w:pPr>
          </w:p>
        </w:tc>
        <w:tc>
          <w:tcPr>
            <w:tcW w:w="1950" w:type="dxa"/>
          </w:tcPr>
          <w:p w14:paraId="0C175A13">
            <w:pPr>
              <w:widowControl w:val="0"/>
              <w:spacing w:after="0" w:line="240" w:lineRule="auto"/>
              <w:rPr>
                <w:rFonts w:ascii="Times New Roman" w:hAnsi="Times New Roman" w:eastAsia="Calibri" w:cs="Times New Roman"/>
                <w:sz w:val="20"/>
                <w:szCs w:val="20"/>
              </w:rPr>
            </w:pPr>
          </w:p>
        </w:tc>
      </w:tr>
      <w:tr w14:paraId="7D2A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22FA2243">
            <w:pPr>
              <w:widowControl w:val="0"/>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Затраты на приобретение услуг связи </w:t>
            </w:r>
            <w:r>
              <w:rPr>
                <w:rFonts w:ascii="Times New Roman" w:hAnsi="Times New Roman" w:eastAsia="Calibri" w:cs="Times New Roman"/>
                <w:bCs/>
                <w:sz w:val="20"/>
                <w:szCs w:val="20"/>
              </w:rPr>
              <w:t>(</w:t>
            </w:r>
            <w:r>
              <w:rPr>
                <w:rFonts w:ascii="Times New Roman" w:hAnsi="Times New Roman" w:eastAsia="Calibri" w:cs="Times New Roman"/>
                <w:bCs/>
                <w:sz w:val="20"/>
                <w:szCs w:val="20"/>
                <w:lang w:val="en-US"/>
              </w:rPr>
              <w:t>N</w:t>
            </w:r>
            <w:r>
              <w:rPr>
                <w:rFonts w:ascii="Times New Roman" w:hAnsi="Times New Roman" w:eastAsia="Calibri" w:cs="Times New Roman"/>
                <w:bCs/>
                <w:sz w:val="20"/>
                <w:szCs w:val="20"/>
                <w:vertAlign w:val="superscript"/>
              </w:rPr>
              <w:t>УС</w:t>
            </w:r>
            <w:r>
              <w:rPr>
                <w:rFonts w:ascii="Times New Roman" w:hAnsi="Times New Roman" w:eastAsia="Calibri" w:cs="Times New Roman"/>
                <w:bCs/>
                <w:sz w:val="20"/>
                <w:szCs w:val="20"/>
              </w:rPr>
              <w:t>)</w:t>
            </w:r>
          </w:p>
        </w:tc>
        <w:tc>
          <w:tcPr>
            <w:tcW w:w="1690" w:type="dxa"/>
            <w:noWrap/>
          </w:tcPr>
          <w:p w14:paraId="71012C32">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55095B6C">
            <w:pPr>
              <w:widowControl w:val="0"/>
              <w:spacing w:after="0" w:line="240" w:lineRule="auto"/>
              <w:rPr>
                <w:rFonts w:ascii="Times New Roman" w:hAnsi="Times New Roman" w:eastAsia="Calibri" w:cs="Times New Roman"/>
                <w:sz w:val="20"/>
                <w:szCs w:val="20"/>
              </w:rPr>
            </w:pPr>
          </w:p>
        </w:tc>
        <w:tc>
          <w:tcPr>
            <w:tcW w:w="2127" w:type="dxa"/>
          </w:tcPr>
          <w:p w14:paraId="63050F61">
            <w:pPr>
              <w:widowControl w:val="0"/>
              <w:spacing w:after="0" w:line="240" w:lineRule="auto"/>
              <w:rPr>
                <w:rFonts w:ascii="Times New Roman" w:hAnsi="Times New Roman" w:eastAsia="Calibri" w:cs="Times New Roman"/>
                <w:sz w:val="20"/>
                <w:szCs w:val="20"/>
              </w:rPr>
            </w:pPr>
          </w:p>
        </w:tc>
        <w:tc>
          <w:tcPr>
            <w:tcW w:w="1950" w:type="dxa"/>
          </w:tcPr>
          <w:p w14:paraId="542BF193">
            <w:pPr>
              <w:widowControl w:val="0"/>
              <w:spacing w:after="0" w:line="240" w:lineRule="auto"/>
              <w:rPr>
                <w:rFonts w:ascii="Times New Roman" w:hAnsi="Times New Roman" w:eastAsia="Calibri" w:cs="Times New Roman"/>
                <w:sz w:val="20"/>
                <w:szCs w:val="20"/>
              </w:rPr>
            </w:pPr>
          </w:p>
        </w:tc>
        <w:tc>
          <w:tcPr>
            <w:tcW w:w="1950" w:type="dxa"/>
          </w:tcPr>
          <w:p w14:paraId="34DF7F7A">
            <w:pPr>
              <w:widowControl w:val="0"/>
              <w:spacing w:after="0" w:line="240" w:lineRule="auto"/>
              <w:rPr>
                <w:rFonts w:ascii="Times New Roman" w:hAnsi="Times New Roman" w:eastAsia="Calibri" w:cs="Times New Roman"/>
                <w:sz w:val="20"/>
                <w:szCs w:val="20"/>
              </w:rPr>
            </w:pPr>
          </w:p>
        </w:tc>
      </w:tr>
      <w:tr w14:paraId="34FE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572B0468">
            <w:pPr>
              <w:widowControl w:val="0"/>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Затраты на приобретение транспортных услуг </w:t>
            </w:r>
            <w:r>
              <w:rPr>
                <w:rFonts w:ascii="Times New Roman" w:hAnsi="Times New Roman" w:eastAsia="Calibri" w:cs="Times New Roman"/>
                <w:bCs/>
                <w:sz w:val="20"/>
                <w:szCs w:val="20"/>
              </w:rPr>
              <w:t>(</w:t>
            </w:r>
            <w:r>
              <w:rPr>
                <w:rFonts w:ascii="Times New Roman" w:hAnsi="Times New Roman" w:eastAsia="Calibri" w:cs="Times New Roman"/>
                <w:bCs/>
                <w:sz w:val="20"/>
                <w:szCs w:val="20"/>
                <w:lang w:val="en-US"/>
              </w:rPr>
              <w:t>N</w:t>
            </w:r>
            <w:r>
              <w:rPr>
                <w:rFonts w:ascii="Times New Roman" w:hAnsi="Times New Roman" w:eastAsia="Calibri" w:cs="Times New Roman"/>
                <w:bCs/>
                <w:sz w:val="20"/>
                <w:szCs w:val="20"/>
                <w:vertAlign w:val="superscript"/>
              </w:rPr>
              <w:t>ТУ</w:t>
            </w:r>
            <w:r>
              <w:rPr>
                <w:rFonts w:ascii="Times New Roman" w:hAnsi="Times New Roman" w:eastAsia="Calibri" w:cs="Times New Roman"/>
                <w:bCs/>
                <w:sz w:val="20"/>
                <w:szCs w:val="20"/>
              </w:rPr>
              <w:t xml:space="preserve">) </w:t>
            </w:r>
          </w:p>
        </w:tc>
        <w:tc>
          <w:tcPr>
            <w:tcW w:w="1690" w:type="dxa"/>
            <w:noWrap/>
          </w:tcPr>
          <w:p w14:paraId="2854E186">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5B5CA00E">
            <w:pPr>
              <w:widowControl w:val="0"/>
              <w:spacing w:after="0" w:line="240" w:lineRule="auto"/>
              <w:rPr>
                <w:rFonts w:ascii="Times New Roman" w:hAnsi="Times New Roman" w:eastAsia="Calibri" w:cs="Times New Roman"/>
                <w:sz w:val="20"/>
                <w:szCs w:val="20"/>
              </w:rPr>
            </w:pPr>
          </w:p>
        </w:tc>
        <w:tc>
          <w:tcPr>
            <w:tcW w:w="2127" w:type="dxa"/>
          </w:tcPr>
          <w:p w14:paraId="0B7512C7">
            <w:pPr>
              <w:widowControl w:val="0"/>
              <w:spacing w:after="0" w:line="240" w:lineRule="auto"/>
              <w:rPr>
                <w:rFonts w:ascii="Times New Roman" w:hAnsi="Times New Roman" w:eastAsia="Calibri" w:cs="Times New Roman"/>
                <w:sz w:val="20"/>
                <w:szCs w:val="20"/>
              </w:rPr>
            </w:pPr>
          </w:p>
        </w:tc>
        <w:tc>
          <w:tcPr>
            <w:tcW w:w="1950" w:type="dxa"/>
          </w:tcPr>
          <w:p w14:paraId="255E2008">
            <w:pPr>
              <w:widowControl w:val="0"/>
              <w:spacing w:after="0" w:line="240" w:lineRule="auto"/>
              <w:rPr>
                <w:rFonts w:ascii="Times New Roman" w:hAnsi="Times New Roman" w:eastAsia="Calibri" w:cs="Times New Roman"/>
                <w:sz w:val="20"/>
                <w:szCs w:val="20"/>
              </w:rPr>
            </w:pPr>
          </w:p>
        </w:tc>
        <w:tc>
          <w:tcPr>
            <w:tcW w:w="1950" w:type="dxa"/>
          </w:tcPr>
          <w:p w14:paraId="26FF8E2D">
            <w:pPr>
              <w:widowControl w:val="0"/>
              <w:spacing w:after="0" w:line="240" w:lineRule="auto"/>
              <w:rPr>
                <w:rFonts w:ascii="Times New Roman" w:hAnsi="Times New Roman" w:eastAsia="Calibri" w:cs="Times New Roman"/>
                <w:sz w:val="20"/>
                <w:szCs w:val="20"/>
              </w:rPr>
            </w:pPr>
          </w:p>
        </w:tc>
      </w:tr>
      <w:tr w14:paraId="0D3C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14646E73">
            <w:pPr>
              <w:widowControl w:val="0"/>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Затраты на оплату труда с начислениями на выплаты по оплате труда работников, которые         не принимают непосредственное участие в оказании услуги </w:t>
            </w:r>
            <w:r>
              <w:rPr>
                <w:rFonts w:ascii="Times New Roman" w:hAnsi="Times New Roman" w:eastAsia="Calibri" w:cs="Times New Roman"/>
                <w:bCs/>
                <w:sz w:val="20"/>
                <w:szCs w:val="20"/>
              </w:rPr>
              <w:t>(</w:t>
            </w:r>
            <w:r>
              <w:rPr>
                <w:rFonts w:ascii="Times New Roman" w:hAnsi="Times New Roman" w:eastAsia="Calibri" w:cs="Times New Roman"/>
                <w:bCs/>
                <w:sz w:val="20"/>
                <w:szCs w:val="20"/>
                <w:lang w:val="en-US"/>
              </w:rPr>
              <w:t>N</w:t>
            </w:r>
            <w:r>
              <w:rPr>
                <w:rFonts w:ascii="Times New Roman" w:hAnsi="Times New Roman" w:eastAsia="Calibri" w:cs="Times New Roman"/>
                <w:bCs/>
                <w:sz w:val="20"/>
                <w:szCs w:val="20"/>
                <w:vertAlign w:val="superscript"/>
              </w:rPr>
              <w:t>ОТ2</w:t>
            </w:r>
            <w:r>
              <w:rPr>
                <w:rFonts w:ascii="Times New Roman" w:hAnsi="Times New Roman" w:eastAsia="Calibri" w:cs="Times New Roman"/>
                <w:bCs/>
                <w:sz w:val="20"/>
                <w:szCs w:val="20"/>
              </w:rPr>
              <w:t>)</w:t>
            </w:r>
          </w:p>
        </w:tc>
        <w:tc>
          <w:tcPr>
            <w:tcW w:w="1690" w:type="dxa"/>
            <w:noWrap/>
          </w:tcPr>
          <w:p w14:paraId="6BEE0099">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2499F115">
            <w:pPr>
              <w:widowControl w:val="0"/>
              <w:spacing w:after="0" w:line="240" w:lineRule="auto"/>
              <w:rPr>
                <w:rFonts w:ascii="Times New Roman" w:hAnsi="Times New Roman" w:eastAsia="Calibri" w:cs="Times New Roman"/>
                <w:sz w:val="20"/>
                <w:szCs w:val="20"/>
              </w:rPr>
            </w:pPr>
          </w:p>
        </w:tc>
        <w:tc>
          <w:tcPr>
            <w:tcW w:w="2127" w:type="dxa"/>
          </w:tcPr>
          <w:p w14:paraId="40C28414">
            <w:pPr>
              <w:widowControl w:val="0"/>
              <w:spacing w:after="0" w:line="240" w:lineRule="auto"/>
              <w:rPr>
                <w:rFonts w:ascii="Times New Roman" w:hAnsi="Times New Roman" w:eastAsia="Calibri" w:cs="Times New Roman"/>
                <w:sz w:val="20"/>
                <w:szCs w:val="20"/>
              </w:rPr>
            </w:pPr>
          </w:p>
        </w:tc>
        <w:tc>
          <w:tcPr>
            <w:tcW w:w="1950" w:type="dxa"/>
          </w:tcPr>
          <w:p w14:paraId="0151B7C1">
            <w:pPr>
              <w:widowControl w:val="0"/>
              <w:spacing w:after="0" w:line="240" w:lineRule="auto"/>
              <w:rPr>
                <w:rFonts w:ascii="Times New Roman" w:hAnsi="Times New Roman" w:eastAsia="Calibri" w:cs="Times New Roman"/>
                <w:sz w:val="20"/>
                <w:szCs w:val="20"/>
              </w:rPr>
            </w:pPr>
          </w:p>
        </w:tc>
        <w:tc>
          <w:tcPr>
            <w:tcW w:w="1950" w:type="dxa"/>
          </w:tcPr>
          <w:p w14:paraId="37031B57">
            <w:pPr>
              <w:widowControl w:val="0"/>
              <w:spacing w:after="0" w:line="240" w:lineRule="auto"/>
              <w:rPr>
                <w:rFonts w:ascii="Times New Roman" w:hAnsi="Times New Roman" w:eastAsia="Calibri" w:cs="Times New Roman"/>
                <w:sz w:val="20"/>
                <w:szCs w:val="20"/>
              </w:rPr>
            </w:pPr>
          </w:p>
        </w:tc>
      </w:tr>
      <w:tr w14:paraId="368D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6A4F16CD">
            <w:pPr>
              <w:widowControl w:val="0"/>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Начисления на выплаты по оплате труда работников, которые         не принимают непосредственное участие в оказании услуги(</w:t>
            </w:r>
            <w:r>
              <w:rPr>
                <w:rFonts w:ascii="Times New Roman" w:hAnsi="Times New Roman" w:eastAsia="Calibri" w:cs="Times New Roman"/>
                <w:sz w:val="20"/>
                <w:szCs w:val="20"/>
                <w:lang w:val="en-US"/>
              </w:rPr>
              <w:t>N</w:t>
            </w:r>
            <w:r>
              <w:rPr>
                <w:rFonts w:ascii="Times New Roman" w:hAnsi="Times New Roman" w:eastAsia="Calibri" w:cs="Times New Roman"/>
                <w:sz w:val="20"/>
                <w:szCs w:val="20"/>
                <w:vertAlign w:val="superscript"/>
              </w:rPr>
              <w:t>СВ2</w:t>
            </w:r>
            <w:r>
              <w:rPr>
                <w:rFonts w:ascii="Times New Roman" w:hAnsi="Times New Roman" w:eastAsia="Calibri" w:cs="Times New Roman"/>
                <w:sz w:val="20"/>
                <w:szCs w:val="20"/>
              </w:rPr>
              <w:t>)</w:t>
            </w:r>
          </w:p>
        </w:tc>
        <w:tc>
          <w:tcPr>
            <w:tcW w:w="1690" w:type="dxa"/>
            <w:noWrap/>
          </w:tcPr>
          <w:p w14:paraId="772AA6CA">
            <w:pPr>
              <w:widowControl w:val="0"/>
              <w:spacing w:after="0" w:line="240" w:lineRule="auto"/>
              <w:rPr>
                <w:rFonts w:ascii="Times New Roman" w:hAnsi="Times New Roman" w:eastAsia="Calibri" w:cs="Times New Roman"/>
                <w:sz w:val="20"/>
                <w:szCs w:val="20"/>
              </w:rPr>
            </w:pPr>
          </w:p>
        </w:tc>
        <w:tc>
          <w:tcPr>
            <w:tcW w:w="1984" w:type="dxa"/>
          </w:tcPr>
          <w:p w14:paraId="3A4D77F0">
            <w:pPr>
              <w:widowControl w:val="0"/>
              <w:spacing w:after="0" w:line="240" w:lineRule="auto"/>
              <w:rPr>
                <w:rFonts w:ascii="Times New Roman" w:hAnsi="Times New Roman" w:eastAsia="Calibri" w:cs="Times New Roman"/>
                <w:sz w:val="20"/>
                <w:szCs w:val="20"/>
              </w:rPr>
            </w:pPr>
          </w:p>
        </w:tc>
        <w:tc>
          <w:tcPr>
            <w:tcW w:w="2127" w:type="dxa"/>
          </w:tcPr>
          <w:p w14:paraId="48FF0309">
            <w:pPr>
              <w:widowControl w:val="0"/>
              <w:spacing w:after="0" w:line="240" w:lineRule="auto"/>
              <w:rPr>
                <w:rFonts w:ascii="Times New Roman" w:hAnsi="Times New Roman" w:eastAsia="Calibri" w:cs="Times New Roman"/>
                <w:sz w:val="20"/>
                <w:szCs w:val="20"/>
              </w:rPr>
            </w:pPr>
          </w:p>
        </w:tc>
        <w:tc>
          <w:tcPr>
            <w:tcW w:w="1950" w:type="dxa"/>
          </w:tcPr>
          <w:p w14:paraId="7A2449BB">
            <w:pPr>
              <w:widowControl w:val="0"/>
              <w:spacing w:after="0" w:line="240" w:lineRule="auto"/>
              <w:rPr>
                <w:rFonts w:ascii="Times New Roman" w:hAnsi="Times New Roman" w:eastAsia="Calibri" w:cs="Times New Roman"/>
                <w:sz w:val="20"/>
                <w:szCs w:val="20"/>
              </w:rPr>
            </w:pPr>
          </w:p>
        </w:tc>
        <w:tc>
          <w:tcPr>
            <w:tcW w:w="1950" w:type="dxa"/>
          </w:tcPr>
          <w:p w14:paraId="5D2D867D">
            <w:pPr>
              <w:widowControl w:val="0"/>
              <w:spacing w:after="0" w:line="240" w:lineRule="auto"/>
              <w:rPr>
                <w:rFonts w:ascii="Times New Roman" w:hAnsi="Times New Roman" w:eastAsia="Calibri" w:cs="Times New Roman"/>
                <w:sz w:val="20"/>
                <w:szCs w:val="20"/>
              </w:rPr>
            </w:pPr>
          </w:p>
        </w:tc>
      </w:tr>
      <w:tr w14:paraId="75CF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6761DD00">
            <w:pPr>
              <w:widowControl w:val="0"/>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Затраты на приобретение материальных запасов общехозяйственного назначения</w:t>
            </w:r>
            <w:r>
              <w:rPr>
                <w:rFonts w:ascii="Times New Roman" w:hAnsi="Times New Roman" w:eastAsia="Calibri" w:cs="Times New Roman"/>
                <w:bCs/>
                <w:sz w:val="20"/>
                <w:szCs w:val="20"/>
              </w:rPr>
              <w:t>(</w:t>
            </w:r>
            <w:r>
              <w:rPr>
                <w:rFonts w:ascii="Times New Roman" w:hAnsi="Times New Roman" w:eastAsia="Calibri" w:cs="Times New Roman"/>
                <w:bCs/>
                <w:sz w:val="20"/>
                <w:szCs w:val="20"/>
                <w:lang w:val="en-US"/>
              </w:rPr>
              <w:t>N</w:t>
            </w:r>
            <w:r>
              <w:rPr>
                <w:rFonts w:ascii="Times New Roman" w:hAnsi="Times New Roman" w:eastAsia="Calibri" w:cs="Times New Roman"/>
                <w:bCs/>
                <w:sz w:val="20"/>
                <w:szCs w:val="20"/>
                <w:vertAlign w:val="superscript"/>
              </w:rPr>
              <w:t>МЗ2</w:t>
            </w:r>
            <w:r>
              <w:rPr>
                <w:rFonts w:ascii="Times New Roman" w:hAnsi="Times New Roman" w:eastAsia="Calibri" w:cs="Times New Roman"/>
                <w:bCs/>
                <w:sz w:val="20"/>
                <w:szCs w:val="20"/>
              </w:rPr>
              <w:t>)</w:t>
            </w:r>
          </w:p>
        </w:tc>
        <w:tc>
          <w:tcPr>
            <w:tcW w:w="1690" w:type="dxa"/>
            <w:noWrap/>
          </w:tcPr>
          <w:p w14:paraId="3068489B">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2BB62299">
            <w:pPr>
              <w:widowControl w:val="0"/>
              <w:spacing w:after="0" w:line="240" w:lineRule="auto"/>
              <w:rPr>
                <w:rFonts w:ascii="Times New Roman" w:hAnsi="Times New Roman" w:eastAsia="Calibri" w:cs="Times New Roman"/>
                <w:sz w:val="20"/>
                <w:szCs w:val="20"/>
              </w:rPr>
            </w:pPr>
          </w:p>
        </w:tc>
        <w:tc>
          <w:tcPr>
            <w:tcW w:w="2127" w:type="dxa"/>
          </w:tcPr>
          <w:p w14:paraId="055A1B95">
            <w:pPr>
              <w:widowControl w:val="0"/>
              <w:spacing w:after="0" w:line="240" w:lineRule="auto"/>
              <w:rPr>
                <w:rFonts w:ascii="Times New Roman" w:hAnsi="Times New Roman" w:eastAsia="Calibri" w:cs="Times New Roman"/>
                <w:sz w:val="20"/>
                <w:szCs w:val="20"/>
              </w:rPr>
            </w:pPr>
          </w:p>
        </w:tc>
        <w:tc>
          <w:tcPr>
            <w:tcW w:w="1950" w:type="dxa"/>
          </w:tcPr>
          <w:p w14:paraId="6CE0C7FE">
            <w:pPr>
              <w:widowControl w:val="0"/>
              <w:spacing w:after="0" w:line="240" w:lineRule="auto"/>
              <w:rPr>
                <w:rFonts w:ascii="Times New Roman" w:hAnsi="Times New Roman" w:eastAsia="Calibri" w:cs="Times New Roman"/>
                <w:sz w:val="20"/>
                <w:szCs w:val="20"/>
              </w:rPr>
            </w:pPr>
          </w:p>
        </w:tc>
        <w:tc>
          <w:tcPr>
            <w:tcW w:w="1950" w:type="dxa"/>
          </w:tcPr>
          <w:p w14:paraId="06654334">
            <w:pPr>
              <w:widowControl w:val="0"/>
              <w:spacing w:after="0" w:line="240" w:lineRule="auto"/>
              <w:rPr>
                <w:rFonts w:ascii="Times New Roman" w:hAnsi="Times New Roman" w:eastAsia="Calibri" w:cs="Times New Roman"/>
                <w:sz w:val="20"/>
                <w:szCs w:val="20"/>
              </w:rPr>
            </w:pPr>
          </w:p>
        </w:tc>
      </w:tr>
      <w:tr w14:paraId="12AB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40DD4CF6">
            <w:pPr>
              <w:widowControl w:val="0"/>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Затраты на прочие общехозяйственные нужды (</w:t>
            </w:r>
            <w:r>
              <w:rPr>
                <w:rFonts w:ascii="Times New Roman" w:hAnsi="Times New Roman" w:eastAsia="Calibri" w:cs="Times New Roman"/>
                <w:sz w:val="20"/>
                <w:szCs w:val="20"/>
                <w:lang w:val="en-US"/>
              </w:rPr>
              <w:t>N</w:t>
            </w:r>
            <w:r>
              <w:rPr>
                <w:rFonts w:ascii="Times New Roman" w:hAnsi="Times New Roman" w:eastAsia="Calibri" w:cs="Times New Roman"/>
                <w:sz w:val="20"/>
                <w:szCs w:val="20"/>
                <w:vertAlign w:val="superscript"/>
              </w:rPr>
              <w:t>ПОН</w:t>
            </w:r>
            <w:r>
              <w:rPr>
                <w:rFonts w:ascii="Times New Roman" w:hAnsi="Times New Roman" w:eastAsia="Calibri" w:cs="Times New Roman"/>
                <w:sz w:val="20"/>
                <w:szCs w:val="20"/>
              </w:rPr>
              <w:t>)</w:t>
            </w:r>
          </w:p>
        </w:tc>
        <w:tc>
          <w:tcPr>
            <w:tcW w:w="1690" w:type="dxa"/>
            <w:noWrap/>
          </w:tcPr>
          <w:p w14:paraId="04DE3D55">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5CE38FB0">
            <w:pPr>
              <w:widowControl w:val="0"/>
              <w:spacing w:after="0" w:line="240" w:lineRule="auto"/>
              <w:rPr>
                <w:rFonts w:ascii="Times New Roman" w:hAnsi="Times New Roman" w:eastAsia="Calibri" w:cs="Times New Roman"/>
                <w:sz w:val="20"/>
                <w:szCs w:val="20"/>
              </w:rPr>
            </w:pPr>
          </w:p>
        </w:tc>
        <w:tc>
          <w:tcPr>
            <w:tcW w:w="2127" w:type="dxa"/>
          </w:tcPr>
          <w:p w14:paraId="210C3A6A">
            <w:pPr>
              <w:widowControl w:val="0"/>
              <w:spacing w:after="0" w:line="240" w:lineRule="auto"/>
              <w:rPr>
                <w:rFonts w:ascii="Times New Roman" w:hAnsi="Times New Roman" w:eastAsia="Calibri" w:cs="Times New Roman"/>
                <w:sz w:val="20"/>
                <w:szCs w:val="20"/>
              </w:rPr>
            </w:pPr>
          </w:p>
        </w:tc>
        <w:tc>
          <w:tcPr>
            <w:tcW w:w="1950" w:type="dxa"/>
          </w:tcPr>
          <w:p w14:paraId="6D29C86D">
            <w:pPr>
              <w:widowControl w:val="0"/>
              <w:spacing w:after="0" w:line="240" w:lineRule="auto"/>
              <w:rPr>
                <w:rFonts w:ascii="Times New Roman" w:hAnsi="Times New Roman" w:eastAsia="Calibri" w:cs="Times New Roman"/>
                <w:sz w:val="20"/>
                <w:szCs w:val="20"/>
              </w:rPr>
            </w:pPr>
          </w:p>
        </w:tc>
        <w:tc>
          <w:tcPr>
            <w:tcW w:w="1950" w:type="dxa"/>
          </w:tcPr>
          <w:p w14:paraId="76FAE838">
            <w:pPr>
              <w:widowControl w:val="0"/>
              <w:spacing w:after="0" w:line="240" w:lineRule="auto"/>
              <w:rPr>
                <w:rFonts w:ascii="Times New Roman" w:hAnsi="Times New Roman" w:eastAsia="Calibri" w:cs="Times New Roman"/>
                <w:sz w:val="20"/>
                <w:szCs w:val="20"/>
              </w:rPr>
            </w:pPr>
          </w:p>
        </w:tc>
      </w:tr>
      <w:tr w14:paraId="74F3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0" w:type="dxa"/>
          </w:tcPr>
          <w:p w14:paraId="5C04EB44">
            <w:pPr>
              <w:widowControl w:val="0"/>
              <w:spacing w:after="0" w:line="240" w:lineRule="auto"/>
              <w:jc w:val="both"/>
              <w:rPr>
                <w:rFonts w:ascii="Times New Roman" w:hAnsi="Times New Roman" w:eastAsia="Calibri" w:cs="Times New Roman"/>
                <w:b/>
                <w:sz w:val="20"/>
                <w:szCs w:val="20"/>
              </w:rPr>
            </w:pPr>
            <w:r>
              <w:rPr>
                <w:rFonts w:ascii="Times New Roman" w:hAnsi="Times New Roman" w:eastAsia="Calibri" w:cs="Times New Roman"/>
                <w:b/>
                <w:sz w:val="20"/>
                <w:szCs w:val="20"/>
              </w:rPr>
              <w:t>2. Объём муниципальных услуг, единиц</w:t>
            </w:r>
          </w:p>
        </w:tc>
        <w:tc>
          <w:tcPr>
            <w:tcW w:w="1690" w:type="dxa"/>
            <w:noWrap/>
          </w:tcPr>
          <w:p w14:paraId="43C267F8">
            <w:pPr>
              <w:widowControl w:val="0"/>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w:t>
            </w:r>
          </w:p>
        </w:tc>
        <w:tc>
          <w:tcPr>
            <w:tcW w:w="1984" w:type="dxa"/>
          </w:tcPr>
          <w:p w14:paraId="141B6DE3">
            <w:pPr>
              <w:widowControl w:val="0"/>
              <w:spacing w:after="0" w:line="240" w:lineRule="auto"/>
              <w:rPr>
                <w:rFonts w:ascii="Times New Roman" w:hAnsi="Times New Roman" w:eastAsia="Calibri" w:cs="Times New Roman"/>
                <w:sz w:val="20"/>
                <w:szCs w:val="20"/>
              </w:rPr>
            </w:pPr>
          </w:p>
        </w:tc>
        <w:tc>
          <w:tcPr>
            <w:tcW w:w="2127" w:type="dxa"/>
          </w:tcPr>
          <w:p w14:paraId="7B535A4E">
            <w:pPr>
              <w:widowControl w:val="0"/>
              <w:spacing w:after="0" w:line="240" w:lineRule="auto"/>
              <w:rPr>
                <w:rFonts w:ascii="Times New Roman" w:hAnsi="Times New Roman" w:eastAsia="Calibri" w:cs="Times New Roman"/>
                <w:sz w:val="20"/>
                <w:szCs w:val="20"/>
              </w:rPr>
            </w:pPr>
          </w:p>
        </w:tc>
        <w:tc>
          <w:tcPr>
            <w:tcW w:w="1950" w:type="dxa"/>
          </w:tcPr>
          <w:p w14:paraId="47BC4F0F">
            <w:pPr>
              <w:widowControl w:val="0"/>
              <w:spacing w:after="0" w:line="240" w:lineRule="auto"/>
              <w:rPr>
                <w:rFonts w:ascii="Times New Roman" w:hAnsi="Times New Roman" w:eastAsia="Calibri" w:cs="Times New Roman"/>
                <w:sz w:val="20"/>
                <w:szCs w:val="20"/>
              </w:rPr>
            </w:pPr>
          </w:p>
        </w:tc>
        <w:tc>
          <w:tcPr>
            <w:tcW w:w="1950" w:type="dxa"/>
          </w:tcPr>
          <w:p w14:paraId="1E31BB82">
            <w:pPr>
              <w:widowControl w:val="0"/>
              <w:spacing w:after="0" w:line="240" w:lineRule="auto"/>
              <w:rPr>
                <w:rFonts w:ascii="Times New Roman" w:hAnsi="Times New Roman" w:eastAsia="Calibri" w:cs="Times New Roman"/>
                <w:sz w:val="20"/>
                <w:szCs w:val="20"/>
              </w:rPr>
            </w:pPr>
          </w:p>
        </w:tc>
      </w:tr>
      <w:tr w14:paraId="6291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4690" w:type="dxa"/>
          </w:tcPr>
          <w:p w14:paraId="2E59ED78">
            <w:pPr>
              <w:widowControl w:val="0"/>
              <w:spacing w:after="0" w:line="240" w:lineRule="auto"/>
              <w:jc w:val="both"/>
              <w:rPr>
                <w:rFonts w:ascii="Times New Roman" w:hAnsi="Times New Roman" w:eastAsia="Calibri" w:cs="Times New Roman"/>
                <w:b/>
                <w:sz w:val="20"/>
                <w:szCs w:val="20"/>
              </w:rPr>
            </w:pPr>
            <w:r>
              <w:rPr>
                <w:rFonts w:ascii="Times New Roman" w:hAnsi="Times New Roman" w:eastAsia="Calibri" w:cs="Times New Roman"/>
                <w:b/>
                <w:sz w:val="20"/>
                <w:szCs w:val="20"/>
              </w:rPr>
              <w:t>3. Базовый норматив затрат на единицу услуги, руб.</w:t>
            </w:r>
          </w:p>
        </w:tc>
        <w:tc>
          <w:tcPr>
            <w:tcW w:w="1690" w:type="dxa"/>
            <w:noWrap/>
          </w:tcPr>
          <w:p w14:paraId="4AF7DBB3">
            <w:pPr>
              <w:widowControl w:val="0"/>
              <w:spacing w:after="0" w:line="240" w:lineRule="auto"/>
              <w:rPr>
                <w:rFonts w:ascii="Times New Roman" w:hAnsi="Times New Roman" w:eastAsia="Calibri" w:cs="Times New Roman"/>
                <w:sz w:val="20"/>
                <w:szCs w:val="20"/>
              </w:rPr>
            </w:pPr>
          </w:p>
        </w:tc>
        <w:tc>
          <w:tcPr>
            <w:tcW w:w="1984" w:type="dxa"/>
          </w:tcPr>
          <w:p w14:paraId="21B44A54">
            <w:pPr>
              <w:widowControl w:val="0"/>
              <w:spacing w:after="0" w:line="240" w:lineRule="auto"/>
              <w:rPr>
                <w:rFonts w:ascii="Times New Roman" w:hAnsi="Times New Roman" w:eastAsia="Calibri" w:cs="Times New Roman"/>
                <w:sz w:val="20"/>
                <w:szCs w:val="20"/>
              </w:rPr>
            </w:pPr>
          </w:p>
        </w:tc>
        <w:tc>
          <w:tcPr>
            <w:tcW w:w="2127" w:type="dxa"/>
          </w:tcPr>
          <w:p w14:paraId="1C944C5D">
            <w:pPr>
              <w:widowControl w:val="0"/>
              <w:spacing w:after="0" w:line="240" w:lineRule="auto"/>
              <w:rPr>
                <w:rFonts w:ascii="Times New Roman" w:hAnsi="Times New Roman" w:eastAsia="Calibri" w:cs="Times New Roman"/>
                <w:sz w:val="20"/>
                <w:szCs w:val="20"/>
              </w:rPr>
            </w:pPr>
          </w:p>
        </w:tc>
        <w:tc>
          <w:tcPr>
            <w:tcW w:w="1950" w:type="dxa"/>
          </w:tcPr>
          <w:p w14:paraId="00424915">
            <w:pPr>
              <w:widowControl w:val="0"/>
              <w:spacing w:after="0" w:line="240" w:lineRule="auto"/>
              <w:rPr>
                <w:rFonts w:ascii="Times New Roman" w:hAnsi="Times New Roman" w:eastAsia="Calibri" w:cs="Times New Roman"/>
                <w:sz w:val="20"/>
                <w:szCs w:val="20"/>
              </w:rPr>
            </w:pPr>
          </w:p>
        </w:tc>
        <w:tc>
          <w:tcPr>
            <w:tcW w:w="1950" w:type="dxa"/>
          </w:tcPr>
          <w:p w14:paraId="09FA4E13">
            <w:pPr>
              <w:widowControl w:val="0"/>
              <w:spacing w:after="0" w:line="240" w:lineRule="auto"/>
              <w:rPr>
                <w:rFonts w:ascii="Times New Roman" w:hAnsi="Times New Roman" w:eastAsia="Calibri" w:cs="Times New Roman"/>
                <w:sz w:val="20"/>
                <w:szCs w:val="20"/>
              </w:rPr>
            </w:pPr>
          </w:p>
        </w:tc>
      </w:tr>
    </w:tbl>
    <w:p w14:paraId="112AE8DA">
      <w:pPr>
        <w:widowControl w:val="0"/>
        <w:spacing w:line="240" w:lineRule="auto"/>
        <w:rPr>
          <w:sz w:val="24"/>
          <w:szCs w:val="24"/>
        </w:rPr>
      </w:pPr>
    </w:p>
    <w:p w14:paraId="77098098">
      <w:pPr>
        <w:widowControl w:val="0"/>
        <w:autoSpaceDE w:val="0"/>
        <w:autoSpaceDN w:val="0"/>
        <w:adjustRightInd w:val="0"/>
        <w:spacing w:after="0" w:line="240" w:lineRule="auto"/>
        <w:ind w:left="9204"/>
        <w:jc w:val="right"/>
        <w:outlineLvl w:val="1"/>
        <w:rPr>
          <w:rFonts w:ascii="Times New Roman" w:hAnsi="Times New Roman" w:eastAsia="Calibri" w:cs="Times New Roman"/>
          <w:sz w:val="24"/>
          <w:szCs w:val="24"/>
        </w:rPr>
      </w:pPr>
      <w:r>
        <w:rPr>
          <w:rFonts w:ascii="Times New Roman" w:hAnsi="Times New Roman" w:eastAsia="Calibri" w:cs="Times New Roman"/>
          <w:sz w:val="24"/>
          <w:szCs w:val="24"/>
        </w:rPr>
        <w:t>Приложение 2</w:t>
      </w:r>
    </w:p>
    <w:p w14:paraId="42972F38">
      <w:pPr>
        <w:widowControl w:val="0"/>
        <w:autoSpaceDE w:val="0"/>
        <w:autoSpaceDN w:val="0"/>
        <w:adjustRightInd w:val="0"/>
        <w:spacing w:after="0" w:line="240" w:lineRule="auto"/>
        <w:jc w:val="both"/>
        <w:rPr>
          <w:rFonts w:ascii="Times New Roman" w:hAnsi="Times New Roman" w:eastAsia="Calibri" w:cs="Times New Roman"/>
          <w:sz w:val="24"/>
          <w:szCs w:val="28"/>
        </w:rPr>
      </w:pPr>
    </w:p>
    <w:p w14:paraId="3CFB55AE">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Нормативные затраты на оказание муниципальных услуг на ______ финансовый год</w:t>
      </w:r>
    </w:p>
    <w:p w14:paraId="1112C1FD">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Учреждение__________________________________________________________________________________</w:t>
      </w:r>
    </w:p>
    <w:p w14:paraId="17A8CF38">
      <w:pPr>
        <w:widowControl w:val="0"/>
        <w:autoSpaceDE w:val="0"/>
        <w:autoSpaceDN w:val="0"/>
        <w:adjustRightInd w:val="0"/>
        <w:spacing w:after="0" w:line="240" w:lineRule="auto"/>
        <w:jc w:val="center"/>
        <w:rPr>
          <w:rFonts w:ascii="Times New Roman" w:hAnsi="Times New Roman" w:eastAsia="Calibri" w:cs="Times New Roman"/>
          <w:sz w:val="24"/>
          <w:szCs w:val="24"/>
        </w:rPr>
      </w:pPr>
    </w:p>
    <w:tbl>
      <w:tblPr>
        <w:tblStyle w:val="1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1341"/>
        <w:gridCol w:w="936"/>
        <w:gridCol w:w="1074"/>
        <w:gridCol w:w="939"/>
        <w:gridCol w:w="1082"/>
        <w:gridCol w:w="1206"/>
        <w:gridCol w:w="1338"/>
        <w:gridCol w:w="936"/>
        <w:gridCol w:w="1471"/>
        <w:gridCol w:w="1473"/>
        <w:gridCol w:w="1422"/>
      </w:tblGrid>
      <w:tr w14:paraId="00D83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trPr>
        <w:tc>
          <w:tcPr>
            <w:tcW w:w="408" w:type="pct"/>
          </w:tcPr>
          <w:p w14:paraId="422255AF">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Наименование</w:t>
            </w:r>
          </w:p>
          <w:p w14:paraId="3A3DF936">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муниципальной</w:t>
            </w:r>
          </w:p>
          <w:p w14:paraId="768E4FE6">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услуги</w:t>
            </w:r>
          </w:p>
        </w:tc>
        <w:tc>
          <w:tcPr>
            <w:tcW w:w="466" w:type="pct"/>
          </w:tcPr>
          <w:p w14:paraId="4C9C2F1A">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Уникальный номер реестровой записи</w:t>
            </w:r>
          </w:p>
        </w:tc>
        <w:tc>
          <w:tcPr>
            <w:tcW w:w="1400" w:type="pct"/>
            <w:gridSpan w:val="4"/>
          </w:tcPr>
          <w:p w14:paraId="1EC7DEBA">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Базовый норматив единицы муниципальной услуги (руб), в том числе:</w:t>
            </w:r>
          </w:p>
        </w:tc>
        <w:tc>
          <w:tcPr>
            <w:tcW w:w="419" w:type="pct"/>
          </w:tcPr>
          <w:p w14:paraId="74B836B8">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Отраслевой корректирующий коэффициент</w:t>
            </w:r>
          </w:p>
        </w:tc>
        <w:tc>
          <w:tcPr>
            <w:tcW w:w="465" w:type="pct"/>
          </w:tcPr>
          <w:p w14:paraId="5A18370A">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Территориальный корректирующий коэффициент</w:t>
            </w:r>
          </w:p>
        </w:tc>
        <w:tc>
          <w:tcPr>
            <w:tcW w:w="325" w:type="pct"/>
          </w:tcPr>
          <w:p w14:paraId="6E0460C2">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Объем услуги</w:t>
            </w:r>
          </w:p>
        </w:tc>
        <w:tc>
          <w:tcPr>
            <w:tcW w:w="511" w:type="pct"/>
          </w:tcPr>
          <w:p w14:paraId="3900E26C">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Итого </w:t>
            </w:r>
          </w:p>
          <w:p w14:paraId="71FB0B18">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нормативные затраты</w:t>
            </w:r>
          </w:p>
          <w:p w14:paraId="46E58AF5">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 услугу</w:t>
            </w:r>
          </w:p>
        </w:tc>
        <w:tc>
          <w:tcPr>
            <w:tcW w:w="512" w:type="pct"/>
          </w:tcPr>
          <w:p w14:paraId="6F10C0ED">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Затраты на уплату налогов</w:t>
            </w:r>
          </w:p>
        </w:tc>
        <w:tc>
          <w:tcPr>
            <w:tcW w:w="494" w:type="pct"/>
          </w:tcPr>
          <w:p w14:paraId="70C641D3">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Итого</w:t>
            </w:r>
          </w:p>
        </w:tc>
      </w:tr>
      <w:tr w14:paraId="56D3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408" w:type="pct"/>
          </w:tcPr>
          <w:p w14:paraId="01521FC2">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1</w:t>
            </w:r>
          </w:p>
        </w:tc>
        <w:tc>
          <w:tcPr>
            <w:tcW w:w="466" w:type="pct"/>
          </w:tcPr>
          <w:p w14:paraId="46991611">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325" w:type="pct"/>
          </w:tcPr>
          <w:p w14:paraId="79F05F2D">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373" w:type="pct"/>
          </w:tcPr>
          <w:p w14:paraId="15804081">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4</w:t>
            </w:r>
          </w:p>
        </w:tc>
        <w:tc>
          <w:tcPr>
            <w:tcW w:w="326" w:type="pct"/>
          </w:tcPr>
          <w:p w14:paraId="743751C7">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5</w:t>
            </w:r>
          </w:p>
        </w:tc>
        <w:tc>
          <w:tcPr>
            <w:tcW w:w="375" w:type="pct"/>
          </w:tcPr>
          <w:p w14:paraId="094932FC">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6</w:t>
            </w:r>
          </w:p>
        </w:tc>
        <w:tc>
          <w:tcPr>
            <w:tcW w:w="419" w:type="pct"/>
          </w:tcPr>
          <w:p w14:paraId="5835B268">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7</w:t>
            </w:r>
          </w:p>
        </w:tc>
        <w:tc>
          <w:tcPr>
            <w:tcW w:w="465" w:type="pct"/>
          </w:tcPr>
          <w:p w14:paraId="1F0A16DA">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8</w:t>
            </w:r>
          </w:p>
        </w:tc>
        <w:tc>
          <w:tcPr>
            <w:tcW w:w="325" w:type="pct"/>
          </w:tcPr>
          <w:p w14:paraId="611B5F38">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9</w:t>
            </w:r>
          </w:p>
        </w:tc>
        <w:tc>
          <w:tcPr>
            <w:tcW w:w="511" w:type="pct"/>
          </w:tcPr>
          <w:p w14:paraId="7220BFC2">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гр.10 = гр.3*гр.7*гр.8*гр.9</w:t>
            </w:r>
          </w:p>
        </w:tc>
        <w:tc>
          <w:tcPr>
            <w:tcW w:w="512" w:type="pct"/>
          </w:tcPr>
          <w:p w14:paraId="6D695C33">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10</w:t>
            </w:r>
          </w:p>
        </w:tc>
        <w:tc>
          <w:tcPr>
            <w:tcW w:w="494" w:type="pct"/>
          </w:tcPr>
          <w:p w14:paraId="7E0311ED">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гр.12 = гр.10+гр.11</w:t>
            </w:r>
          </w:p>
        </w:tc>
      </w:tr>
      <w:tr w14:paraId="3D21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408" w:type="pct"/>
            <w:noWrap/>
          </w:tcPr>
          <w:p w14:paraId="10853CE6">
            <w:pPr>
              <w:widowControl w:val="0"/>
              <w:autoSpaceDE w:val="0"/>
              <w:autoSpaceDN w:val="0"/>
              <w:adjustRightInd w:val="0"/>
              <w:spacing w:after="0" w:line="240" w:lineRule="auto"/>
              <w:jc w:val="center"/>
              <w:rPr>
                <w:rFonts w:ascii="Times New Roman" w:hAnsi="Times New Roman" w:eastAsia="Calibri" w:cs="Times New Roman"/>
                <w:sz w:val="24"/>
                <w:szCs w:val="24"/>
              </w:rPr>
            </w:pPr>
          </w:p>
        </w:tc>
        <w:tc>
          <w:tcPr>
            <w:tcW w:w="466" w:type="pct"/>
            <w:noWrap/>
          </w:tcPr>
          <w:p w14:paraId="627DF442">
            <w:pPr>
              <w:widowControl w:val="0"/>
              <w:autoSpaceDE w:val="0"/>
              <w:autoSpaceDN w:val="0"/>
              <w:adjustRightInd w:val="0"/>
              <w:spacing w:after="0" w:line="240" w:lineRule="auto"/>
              <w:jc w:val="center"/>
              <w:rPr>
                <w:rFonts w:ascii="Times New Roman" w:hAnsi="Times New Roman" w:eastAsia="Calibri" w:cs="Times New Roman"/>
                <w:sz w:val="24"/>
                <w:szCs w:val="24"/>
              </w:rPr>
            </w:pPr>
          </w:p>
        </w:tc>
        <w:tc>
          <w:tcPr>
            <w:tcW w:w="325" w:type="pct"/>
          </w:tcPr>
          <w:p w14:paraId="1510645E">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Всего, в том числе</w:t>
            </w:r>
          </w:p>
        </w:tc>
        <w:tc>
          <w:tcPr>
            <w:tcW w:w="373" w:type="pct"/>
          </w:tcPr>
          <w:p w14:paraId="30E71C34">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сумма затрат на оплату труда с начислениями</w:t>
            </w:r>
          </w:p>
        </w:tc>
        <w:tc>
          <w:tcPr>
            <w:tcW w:w="326" w:type="pct"/>
          </w:tcPr>
          <w:p w14:paraId="2D31B741">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сумма затрат на коммунальные услуги</w:t>
            </w:r>
          </w:p>
        </w:tc>
        <w:tc>
          <w:tcPr>
            <w:tcW w:w="375" w:type="pct"/>
          </w:tcPr>
          <w:p w14:paraId="67501393">
            <w:pPr>
              <w:widowControl w:val="0"/>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сумма затрат на содержание объектов недвижимого имущества</w:t>
            </w:r>
          </w:p>
        </w:tc>
        <w:tc>
          <w:tcPr>
            <w:tcW w:w="419" w:type="pct"/>
            <w:noWrap/>
          </w:tcPr>
          <w:p w14:paraId="060BDBE0">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465" w:type="pct"/>
            <w:noWrap/>
          </w:tcPr>
          <w:p w14:paraId="0FFEE251">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325" w:type="pct"/>
            <w:noWrap/>
          </w:tcPr>
          <w:p w14:paraId="403CEAE8">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511" w:type="pct"/>
            <w:noWrap/>
          </w:tcPr>
          <w:p w14:paraId="7C0CA9EF">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512" w:type="pct"/>
            <w:noWrap/>
          </w:tcPr>
          <w:p w14:paraId="0CE025FF">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494" w:type="pct"/>
            <w:noWrap/>
          </w:tcPr>
          <w:p w14:paraId="0E1E57F8">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r>
      <w:tr w14:paraId="7042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08" w:type="pct"/>
            <w:noWrap/>
          </w:tcPr>
          <w:p w14:paraId="4904203C">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466" w:type="pct"/>
            <w:noWrap/>
          </w:tcPr>
          <w:p w14:paraId="3E5582A7">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325" w:type="pct"/>
            <w:noWrap/>
          </w:tcPr>
          <w:p w14:paraId="718206E0">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373" w:type="pct"/>
            <w:noWrap/>
          </w:tcPr>
          <w:p w14:paraId="244EA0C9">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326" w:type="pct"/>
            <w:noWrap/>
          </w:tcPr>
          <w:p w14:paraId="777AF796">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375" w:type="pct"/>
            <w:noWrap/>
          </w:tcPr>
          <w:p w14:paraId="43793B04">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419" w:type="pct"/>
            <w:noWrap/>
          </w:tcPr>
          <w:p w14:paraId="1CD9D64E">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465" w:type="pct"/>
            <w:noWrap/>
          </w:tcPr>
          <w:p w14:paraId="6BFF3D9C">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325" w:type="pct"/>
            <w:noWrap/>
          </w:tcPr>
          <w:p w14:paraId="39EB6A41">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511" w:type="pct"/>
            <w:noWrap/>
          </w:tcPr>
          <w:p w14:paraId="17581EB3">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512" w:type="pct"/>
            <w:noWrap/>
          </w:tcPr>
          <w:p w14:paraId="2A9E7FC3">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494" w:type="pct"/>
            <w:noWrap/>
          </w:tcPr>
          <w:p w14:paraId="1D98214D">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r>
      <w:tr w14:paraId="6AA6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08" w:type="pct"/>
            <w:noWrap/>
          </w:tcPr>
          <w:p w14:paraId="39F9A63B">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466" w:type="pct"/>
            <w:noWrap/>
          </w:tcPr>
          <w:p w14:paraId="396B00EC">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325" w:type="pct"/>
            <w:noWrap/>
          </w:tcPr>
          <w:p w14:paraId="590F2F41">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373" w:type="pct"/>
            <w:noWrap/>
          </w:tcPr>
          <w:p w14:paraId="3694C26E">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326" w:type="pct"/>
            <w:noWrap/>
          </w:tcPr>
          <w:p w14:paraId="03F3CC6F">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375" w:type="pct"/>
            <w:noWrap/>
          </w:tcPr>
          <w:p w14:paraId="3AF662F7">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419" w:type="pct"/>
            <w:noWrap/>
          </w:tcPr>
          <w:p w14:paraId="193F70C1">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465" w:type="pct"/>
            <w:noWrap/>
          </w:tcPr>
          <w:p w14:paraId="31D5597B">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325" w:type="pct"/>
            <w:noWrap/>
          </w:tcPr>
          <w:p w14:paraId="60D69474">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511" w:type="pct"/>
            <w:noWrap/>
          </w:tcPr>
          <w:p w14:paraId="230A1F01">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512" w:type="pct"/>
            <w:noWrap/>
          </w:tcPr>
          <w:p w14:paraId="56541C50">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c>
          <w:tcPr>
            <w:tcW w:w="494" w:type="pct"/>
            <w:noWrap/>
          </w:tcPr>
          <w:p w14:paraId="73CF16AE">
            <w:pPr>
              <w:widowControl w:val="0"/>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w:t>
            </w:r>
          </w:p>
        </w:tc>
      </w:tr>
    </w:tbl>
    <w:p w14:paraId="7E789287">
      <w:pPr>
        <w:widowControl w:val="0"/>
        <w:autoSpaceDE w:val="0"/>
        <w:autoSpaceDN w:val="0"/>
        <w:adjustRightInd w:val="0"/>
        <w:spacing w:after="0" w:line="240" w:lineRule="auto"/>
        <w:jc w:val="both"/>
        <w:rPr>
          <w:rFonts w:ascii="Times New Roman" w:hAnsi="Times New Roman" w:eastAsia="Calibri" w:cs="Times New Roman"/>
          <w:sz w:val="28"/>
          <w:szCs w:val="28"/>
        </w:rPr>
      </w:pPr>
    </w:p>
    <w:p w14:paraId="729A3761">
      <w:pPr>
        <w:widowControl w:val="0"/>
        <w:autoSpaceDE w:val="0"/>
        <w:autoSpaceDN w:val="0"/>
        <w:adjustRightInd w:val="0"/>
        <w:spacing w:after="0" w:line="240" w:lineRule="auto"/>
        <w:ind w:left="9204"/>
        <w:jc w:val="right"/>
        <w:outlineLvl w:val="1"/>
        <w:rPr>
          <w:rFonts w:ascii="Times New Roman" w:hAnsi="Times New Roman" w:cs="Times New Roman"/>
          <w:sz w:val="24"/>
          <w:szCs w:val="24"/>
        </w:rPr>
      </w:pPr>
    </w:p>
    <w:p w14:paraId="214B8BA3">
      <w:pPr>
        <w:widowControl w:val="0"/>
        <w:spacing w:after="0" w:line="240" w:lineRule="auto"/>
        <w:ind w:firstLine="709"/>
        <w:jc w:val="both"/>
        <w:rPr>
          <w:rFonts w:ascii="Times New Roman" w:hAnsi="Times New Roman" w:cs="Times New Roman"/>
          <w:sz w:val="24"/>
          <w:szCs w:val="24"/>
        </w:rPr>
      </w:pPr>
    </w:p>
    <w:p w14:paraId="522F0B53">
      <w:pPr>
        <w:widowControl w:val="0"/>
        <w:spacing w:after="0" w:line="240" w:lineRule="auto"/>
        <w:ind w:firstLine="709"/>
        <w:jc w:val="both"/>
        <w:rPr>
          <w:rFonts w:ascii="Times New Roman" w:hAnsi="Times New Roman" w:cs="Times New Roman"/>
          <w:sz w:val="24"/>
          <w:szCs w:val="24"/>
        </w:rPr>
      </w:pPr>
    </w:p>
    <w:p w14:paraId="742447F3">
      <w:pPr>
        <w:widowControl w:val="0"/>
        <w:spacing w:after="0" w:line="240" w:lineRule="auto"/>
        <w:ind w:firstLine="709"/>
        <w:jc w:val="both"/>
        <w:rPr>
          <w:rFonts w:ascii="Times New Roman" w:hAnsi="Times New Roman" w:cs="Times New Roman"/>
          <w:sz w:val="24"/>
          <w:szCs w:val="24"/>
        </w:rPr>
      </w:pPr>
    </w:p>
    <w:p w14:paraId="611E5E85">
      <w:pPr>
        <w:widowControl w:val="0"/>
        <w:spacing w:after="0" w:line="240" w:lineRule="auto"/>
        <w:ind w:firstLine="709"/>
        <w:jc w:val="both"/>
        <w:rPr>
          <w:rFonts w:ascii="Times New Roman" w:hAnsi="Times New Roman" w:cs="Times New Roman"/>
          <w:sz w:val="24"/>
          <w:szCs w:val="24"/>
        </w:rPr>
      </w:pPr>
    </w:p>
    <w:p w14:paraId="714989D5">
      <w:pPr>
        <w:widowControl w:val="0"/>
        <w:spacing w:after="0" w:line="240" w:lineRule="auto"/>
        <w:ind w:firstLine="709"/>
        <w:jc w:val="both"/>
        <w:rPr>
          <w:rFonts w:ascii="Times New Roman" w:hAnsi="Times New Roman" w:cs="Times New Roman"/>
          <w:sz w:val="24"/>
          <w:szCs w:val="24"/>
        </w:rPr>
      </w:pPr>
    </w:p>
    <w:p w14:paraId="44FDF77D">
      <w:pPr>
        <w:widowControl w:val="0"/>
        <w:spacing w:after="0" w:line="240" w:lineRule="auto"/>
        <w:ind w:firstLine="709"/>
        <w:jc w:val="both"/>
        <w:rPr>
          <w:rFonts w:ascii="Times New Roman" w:hAnsi="Times New Roman" w:cs="Times New Roman"/>
          <w:sz w:val="24"/>
          <w:szCs w:val="24"/>
        </w:rPr>
      </w:pPr>
    </w:p>
    <w:p w14:paraId="717D1891">
      <w:pPr>
        <w:widowControl w:val="0"/>
        <w:spacing w:after="0" w:line="240" w:lineRule="auto"/>
        <w:ind w:firstLine="709"/>
        <w:jc w:val="both"/>
        <w:rPr>
          <w:rFonts w:ascii="Times New Roman" w:hAnsi="Times New Roman" w:cs="Times New Roman"/>
          <w:sz w:val="24"/>
          <w:szCs w:val="24"/>
        </w:rPr>
      </w:pPr>
    </w:p>
    <w:sectPr>
      <w:headerReference r:id="rId5" w:type="default"/>
      <w:pgSz w:w="16838" w:h="11906" w:orient="landscape"/>
      <w:pgMar w:top="426" w:right="1245" w:bottom="567" w:left="1418" w:header="0" w:footer="0" w:gutter="0"/>
      <w:pgNumType w:start="3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Arial Narrow">
    <w:panose1 w:val="020B0606020202030204"/>
    <w:charset w:val="CC"/>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 w:name="Times">
    <w:altName w:val="Times New Roman"/>
    <w:panose1 w:val="02020603050405020304"/>
    <w:charset w:val="CC"/>
    <w:family w:val="roman"/>
    <w:pitch w:val="default"/>
    <w:sig w:usb0="00000000" w:usb1="00000000" w:usb2="00000009" w:usb3="00000000" w:csb0="000001FF" w:csb1="00000000"/>
  </w:font>
  <w:font w:name="Lucida Sans Unicode">
    <w:panose1 w:val="020B0602030504020204"/>
    <w:charset w:val="CC"/>
    <w:family w:val="swiss"/>
    <w:pitch w:val="default"/>
    <w:sig w:usb0="80001AFF" w:usb1="0000396B" w:usb2="00000000" w:usb3="00000000" w:csb0="200000BF" w:csb1="D7F7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rif">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0E199">
    <w:pPr>
      <w:pStyle w:val="25"/>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CC191"/>
    <w:multiLevelType w:val="singleLevel"/>
    <w:tmpl w:val="A76CC191"/>
    <w:lvl w:ilvl="0" w:tentative="0">
      <w:start w:val="1"/>
      <w:numFmt w:val="decimal"/>
      <w:suff w:val="space"/>
      <w:lvlText w:val="%1."/>
      <w:lvlJc w:val="left"/>
    </w:lvl>
  </w:abstractNum>
  <w:abstractNum w:abstractNumId="1">
    <w:nsid w:val="B0944FD3"/>
    <w:multiLevelType w:val="singleLevel"/>
    <w:tmpl w:val="B0944FD3"/>
    <w:lvl w:ilvl="0" w:tentative="0">
      <w:start w:val="15"/>
      <w:numFmt w:val="decimal"/>
      <w:suff w:val="space"/>
      <w:lvlText w:val="%1."/>
      <w:lvlJc w:val="left"/>
    </w:lvl>
  </w:abstractNum>
  <w:abstractNum w:abstractNumId="2">
    <w:nsid w:val="BAE1D42D"/>
    <w:multiLevelType w:val="singleLevel"/>
    <w:tmpl w:val="BAE1D42D"/>
    <w:lvl w:ilvl="0" w:tentative="0">
      <w:start w:val="14"/>
      <w:numFmt w:val="decimal"/>
      <w:suff w:val="space"/>
      <w:lvlText w:val="%1."/>
      <w:lvlJc w:val="left"/>
    </w:lvl>
  </w:abstractNum>
  <w:abstractNum w:abstractNumId="3">
    <w:nsid w:val="00241239"/>
    <w:multiLevelType w:val="multilevel"/>
    <w:tmpl w:val="00241239"/>
    <w:lvl w:ilvl="0" w:tentative="0">
      <w:start w:val="1"/>
      <w:numFmt w:val="decimal"/>
      <w:pStyle w:val="71"/>
      <w:lvlText w:val="%1."/>
      <w:lvlJc w:val="left"/>
      <w:pPr>
        <w:tabs>
          <w:tab w:val="left" w:pos="720"/>
        </w:tabs>
        <w:ind w:left="720" w:hanging="360"/>
      </w:pPr>
      <w:rPr>
        <w:rFonts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4">
    <w:nsid w:val="053F7503"/>
    <w:multiLevelType w:val="multilevel"/>
    <w:tmpl w:val="053F7503"/>
    <w:lvl w:ilvl="0" w:tentative="0">
      <w:start w:val="1"/>
      <w:numFmt w:val="bullet"/>
      <w:pStyle w:val="117"/>
      <w:lvlText w:val=""/>
      <w:lvlJc w:val="left"/>
      <w:pPr>
        <w:tabs>
          <w:tab w:val="left" w:pos="1429"/>
        </w:tabs>
        <w:ind w:left="1429" w:hanging="360"/>
      </w:pPr>
      <w:rPr>
        <w:rFonts w:hint="default" w:ascii="Wingdings" w:hAnsi="Wingdings" w:cs="Wingdings"/>
        <w:color w:val="008080"/>
      </w:rPr>
    </w:lvl>
    <w:lvl w:ilvl="1" w:tentative="0">
      <w:start w:val="201"/>
      <w:numFmt w:val="bullet"/>
      <w:lvlText w:val="-"/>
      <w:lvlJc w:val="left"/>
      <w:pPr>
        <w:tabs>
          <w:tab w:val="left" w:pos="2226"/>
        </w:tabs>
        <w:ind w:left="2226" w:hanging="360"/>
      </w:pPr>
      <w:rPr>
        <w:rFonts w:hint="default" w:ascii="Times New Roman" w:hAnsi="Times New Roman" w:eastAsia="Times New Roman"/>
        <w:color w:val="auto"/>
        <w:sz w:val="24"/>
        <w:szCs w:val="24"/>
      </w:rPr>
    </w:lvl>
    <w:lvl w:ilvl="2" w:tentative="0">
      <w:start w:val="1"/>
      <w:numFmt w:val="bullet"/>
      <w:lvlText w:val=""/>
      <w:lvlJc w:val="left"/>
      <w:pPr>
        <w:tabs>
          <w:tab w:val="left" w:pos="2946"/>
        </w:tabs>
        <w:ind w:left="2946" w:hanging="360"/>
      </w:pPr>
      <w:rPr>
        <w:rFonts w:hint="default" w:ascii="Wingdings" w:hAnsi="Wingdings" w:cs="Wingdings"/>
      </w:rPr>
    </w:lvl>
    <w:lvl w:ilvl="3" w:tentative="0">
      <w:start w:val="1"/>
      <w:numFmt w:val="bullet"/>
      <w:lvlText w:val=""/>
      <w:lvlJc w:val="left"/>
      <w:pPr>
        <w:tabs>
          <w:tab w:val="left" w:pos="3666"/>
        </w:tabs>
        <w:ind w:left="3666" w:hanging="360"/>
      </w:pPr>
      <w:rPr>
        <w:rFonts w:hint="default" w:ascii="Symbol" w:hAnsi="Symbol" w:cs="Symbol"/>
      </w:rPr>
    </w:lvl>
    <w:lvl w:ilvl="4" w:tentative="0">
      <w:start w:val="1"/>
      <w:numFmt w:val="bullet"/>
      <w:lvlText w:val="o"/>
      <w:lvlJc w:val="left"/>
      <w:pPr>
        <w:tabs>
          <w:tab w:val="left" w:pos="4386"/>
        </w:tabs>
        <w:ind w:left="4386" w:hanging="360"/>
      </w:pPr>
      <w:rPr>
        <w:rFonts w:hint="default" w:ascii="Courier New" w:hAnsi="Courier New" w:cs="Courier New"/>
      </w:rPr>
    </w:lvl>
    <w:lvl w:ilvl="5" w:tentative="0">
      <w:start w:val="1"/>
      <w:numFmt w:val="bullet"/>
      <w:lvlText w:val=""/>
      <w:lvlJc w:val="left"/>
      <w:pPr>
        <w:tabs>
          <w:tab w:val="left" w:pos="5106"/>
        </w:tabs>
        <w:ind w:left="5106" w:hanging="360"/>
      </w:pPr>
      <w:rPr>
        <w:rFonts w:hint="default" w:ascii="Wingdings" w:hAnsi="Wingdings" w:cs="Wingdings"/>
      </w:rPr>
    </w:lvl>
    <w:lvl w:ilvl="6" w:tentative="0">
      <w:start w:val="1"/>
      <w:numFmt w:val="bullet"/>
      <w:lvlText w:val=""/>
      <w:lvlJc w:val="left"/>
      <w:pPr>
        <w:tabs>
          <w:tab w:val="left" w:pos="5826"/>
        </w:tabs>
        <w:ind w:left="5826" w:hanging="360"/>
      </w:pPr>
      <w:rPr>
        <w:rFonts w:hint="default" w:ascii="Symbol" w:hAnsi="Symbol" w:cs="Symbol"/>
      </w:rPr>
    </w:lvl>
    <w:lvl w:ilvl="7" w:tentative="0">
      <w:start w:val="1"/>
      <w:numFmt w:val="bullet"/>
      <w:lvlText w:val="o"/>
      <w:lvlJc w:val="left"/>
      <w:pPr>
        <w:tabs>
          <w:tab w:val="left" w:pos="6546"/>
        </w:tabs>
        <w:ind w:left="6546" w:hanging="360"/>
      </w:pPr>
      <w:rPr>
        <w:rFonts w:hint="default" w:ascii="Courier New" w:hAnsi="Courier New" w:cs="Courier New"/>
      </w:rPr>
    </w:lvl>
    <w:lvl w:ilvl="8" w:tentative="0">
      <w:start w:val="1"/>
      <w:numFmt w:val="bullet"/>
      <w:lvlText w:val=""/>
      <w:lvlJc w:val="left"/>
      <w:pPr>
        <w:tabs>
          <w:tab w:val="left" w:pos="7266"/>
        </w:tabs>
        <w:ind w:left="7266" w:hanging="360"/>
      </w:pPr>
      <w:rPr>
        <w:rFonts w:hint="default" w:ascii="Wingdings" w:hAnsi="Wingdings" w:cs="Wingdings"/>
      </w:rPr>
    </w:lvl>
  </w:abstractNum>
  <w:abstractNum w:abstractNumId="5">
    <w:nsid w:val="3D2B5431"/>
    <w:multiLevelType w:val="multilevel"/>
    <w:tmpl w:val="3D2B5431"/>
    <w:lvl w:ilvl="0" w:tentative="0">
      <w:start w:val="1"/>
      <w:numFmt w:val="bullet"/>
      <w:pStyle w:val="69"/>
      <w:lvlText w:val=""/>
      <w:lvlJc w:val="left"/>
      <w:pPr>
        <w:tabs>
          <w:tab w:val="left" w:pos="1210"/>
        </w:tabs>
        <w:ind w:left="1210" w:hanging="360"/>
      </w:pPr>
      <w:rPr>
        <w:rFonts w:hint="default" w:ascii="Wingdings" w:hAnsi="Wingdings"/>
      </w:rPr>
    </w:lvl>
    <w:lvl w:ilvl="1" w:tentative="0">
      <w:start w:val="1"/>
      <w:numFmt w:val="bullet"/>
      <w:lvlText w:val="o"/>
      <w:lvlJc w:val="left"/>
      <w:pPr>
        <w:tabs>
          <w:tab w:val="left" w:pos="1865"/>
        </w:tabs>
        <w:ind w:left="1865" w:hanging="360"/>
      </w:pPr>
      <w:rPr>
        <w:rFonts w:hint="default" w:ascii="Courier New" w:hAnsi="Courier New"/>
      </w:rPr>
    </w:lvl>
    <w:lvl w:ilvl="2" w:tentative="0">
      <w:start w:val="1"/>
      <w:numFmt w:val="bullet"/>
      <w:lvlText w:val=""/>
      <w:lvlJc w:val="left"/>
      <w:pPr>
        <w:tabs>
          <w:tab w:val="left" w:pos="2585"/>
        </w:tabs>
        <w:ind w:left="2585" w:hanging="360"/>
      </w:pPr>
      <w:rPr>
        <w:rFonts w:hint="default" w:ascii="Wingdings" w:hAnsi="Wingdings"/>
      </w:rPr>
    </w:lvl>
    <w:lvl w:ilvl="3" w:tentative="0">
      <w:start w:val="1"/>
      <w:numFmt w:val="bullet"/>
      <w:lvlText w:val=""/>
      <w:lvlJc w:val="left"/>
      <w:pPr>
        <w:tabs>
          <w:tab w:val="left" w:pos="3305"/>
        </w:tabs>
        <w:ind w:left="3305" w:hanging="360"/>
      </w:pPr>
      <w:rPr>
        <w:rFonts w:hint="default" w:ascii="Symbol" w:hAnsi="Symbol"/>
      </w:rPr>
    </w:lvl>
    <w:lvl w:ilvl="4" w:tentative="0">
      <w:start w:val="1"/>
      <w:numFmt w:val="bullet"/>
      <w:lvlText w:val="o"/>
      <w:lvlJc w:val="left"/>
      <w:pPr>
        <w:tabs>
          <w:tab w:val="left" w:pos="4025"/>
        </w:tabs>
        <w:ind w:left="4025" w:hanging="360"/>
      </w:pPr>
      <w:rPr>
        <w:rFonts w:hint="default" w:ascii="Courier New" w:hAnsi="Courier New"/>
      </w:rPr>
    </w:lvl>
    <w:lvl w:ilvl="5" w:tentative="0">
      <w:start w:val="1"/>
      <w:numFmt w:val="bullet"/>
      <w:lvlText w:val=""/>
      <w:lvlJc w:val="left"/>
      <w:pPr>
        <w:tabs>
          <w:tab w:val="left" w:pos="4745"/>
        </w:tabs>
        <w:ind w:left="4745" w:hanging="360"/>
      </w:pPr>
      <w:rPr>
        <w:rFonts w:hint="default" w:ascii="Wingdings" w:hAnsi="Wingdings"/>
      </w:rPr>
    </w:lvl>
    <w:lvl w:ilvl="6" w:tentative="0">
      <w:start w:val="1"/>
      <w:numFmt w:val="bullet"/>
      <w:lvlText w:val=""/>
      <w:lvlJc w:val="left"/>
      <w:pPr>
        <w:tabs>
          <w:tab w:val="left" w:pos="5465"/>
        </w:tabs>
        <w:ind w:left="5465" w:hanging="360"/>
      </w:pPr>
      <w:rPr>
        <w:rFonts w:hint="default" w:ascii="Symbol" w:hAnsi="Symbol"/>
      </w:rPr>
    </w:lvl>
    <w:lvl w:ilvl="7" w:tentative="0">
      <w:start w:val="1"/>
      <w:numFmt w:val="bullet"/>
      <w:lvlText w:val="o"/>
      <w:lvlJc w:val="left"/>
      <w:pPr>
        <w:tabs>
          <w:tab w:val="left" w:pos="6185"/>
        </w:tabs>
        <w:ind w:left="6185" w:hanging="360"/>
      </w:pPr>
      <w:rPr>
        <w:rFonts w:hint="default" w:ascii="Courier New" w:hAnsi="Courier New"/>
      </w:rPr>
    </w:lvl>
    <w:lvl w:ilvl="8" w:tentative="0">
      <w:start w:val="1"/>
      <w:numFmt w:val="bullet"/>
      <w:lvlText w:val=""/>
      <w:lvlJc w:val="left"/>
      <w:pPr>
        <w:tabs>
          <w:tab w:val="left" w:pos="6905"/>
        </w:tabs>
        <w:ind w:left="6905" w:hanging="360"/>
      </w:pPr>
      <w:rPr>
        <w:rFonts w:hint="default" w:ascii="Wingdings" w:hAnsi="Wingdings"/>
      </w:rPr>
    </w:lvl>
  </w:abstractNum>
  <w:abstractNum w:abstractNumId="6">
    <w:nsid w:val="592C33FC"/>
    <w:multiLevelType w:val="multilevel"/>
    <w:tmpl w:val="592C33FC"/>
    <w:lvl w:ilvl="0" w:tentative="0">
      <w:start w:val="1"/>
      <w:numFmt w:val="decimal"/>
      <w:pStyle w:val="2"/>
      <w:lvlText w:val="%1."/>
      <w:lvlJc w:val="left"/>
      <w:pPr>
        <w:tabs>
          <w:tab w:val="left" w:pos="927"/>
        </w:tabs>
        <w:ind w:left="927" w:hanging="360"/>
      </w:pPr>
      <w:rPr>
        <w:rFonts w:hint="default"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num w:numId="1">
    <w:abstractNumId w:val="6"/>
  </w:num>
  <w:num w:numId="2">
    <w:abstractNumId w:val="5"/>
  </w:num>
  <w:num w:numId="3">
    <w:abstractNumId w:val="3"/>
  </w:num>
  <w:num w:numId="4">
    <w:abstractNumId w:val="4"/>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cumentProtection w:enforcement="0"/>
  <w:defaultTabStop w:val="708"/>
  <w:drawingGridHorizontalSpacing w:val="11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28A"/>
    <w:rsid w:val="00001867"/>
    <w:rsid w:val="00013F61"/>
    <w:rsid w:val="00015210"/>
    <w:rsid w:val="000200EE"/>
    <w:rsid w:val="00021085"/>
    <w:rsid w:val="00030F75"/>
    <w:rsid w:val="00031F13"/>
    <w:rsid w:val="000336CD"/>
    <w:rsid w:val="000371CF"/>
    <w:rsid w:val="00041592"/>
    <w:rsid w:val="00042BCE"/>
    <w:rsid w:val="000453B7"/>
    <w:rsid w:val="00051535"/>
    <w:rsid w:val="000515C5"/>
    <w:rsid w:val="00051804"/>
    <w:rsid w:val="0005319D"/>
    <w:rsid w:val="00054457"/>
    <w:rsid w:val="000605F9"/>
    <w:rsid w:val="000632BE"/>
    <w:rsid w:val="00067294"/>
    <w:rsid w:val="00073849"/>
    <w:rsid w:val="000823CE"/>
    <w:rsid w:val="00082757"/>
    <w:rsid w:val="0008487E"/>
    <w:rsid w:val="00085234"/>
    <w:rsid w:val="00087126"/>
    <w:rsid w:val="000A191B"/>
    <w:rsid w:val="000A3ABE"/>
    <w:rsid w:val="000A7BA3"/>
    <w:rsid w:val="000B1694"/>
    <w:rsid w:val="000B2136"/>
    <w:rsid w:val="000C1E7E"/>
    <w:rsid w:val="000C2B96"/>
    <w:rsid w:val="000C4FC1"/>
    <w:rsid w:val="000C7A40"/>
    <w:rsid w:val="000D18C1"/>
    <w:rsid w:val="000D78FD"/>
    <w:rsid w:val="000E3906"/>
    <w:rsid w:val="000E4BDB"/>
    <w:rsid w:val="000F0666"/>
    <w:rsid w:val="00102D96"/>
    <w:rsid w:val="00104D42"/>
    <w:rsid w:val="00107C4D"/>
    <w:rsid w:val="00122207"/>
    <w:rsid w:val="00123759"/>
    <w:rsid w:val="00125368"/>
    <w:rsid w:val="00127965"/>
    <w:rsid w:val="001305F5"/>
    <w:rsid w:val="001350F3"/>
    <w:rsid w:val="00135EF1"/>
    <w:rsid w:val="00136029"/>
    <w:rsid w:val="00141008"/>
    <w:rsid w:val="0015240F"/>
    <w:rsid w:val="00155389"/>
    <w:rsid w:val="0015596F"/>
    <w:rsid w:val="001562DD"/>
    <w:rsid w:val="0018169C"/>
    <w:rsid w:val="0019427A"/>
    <w:rsid w:val="001A03C0"/>
    <w:rsid w:val="001A1A58"/>
    <w:rsid w:val="001A6BCF"/>
    <w:rsid w:val="001B0084"/>
    <w:rsid w:val="001B00EA"/>
    <w:rsid w:val="001B619C"/>
    <w:rsid w:val="001C1FC2"/>
    <w:rsid w:val="001C3D7D"/>
    <w:rsid w:val="001C63B4"/>
    <w:rsid w:val="001D390C"/>
    <w:rsid w:val="001D60CA"/>
    <w:rsid w:val="001E0592"/>
    <w:rsid w:val="001E0E29"/>
    <w:rsid w:val="001E53CC"/>
    <w:rsid w:val="001F5A56"/>
    <w:rsid w:val="00202211"/>
    <w:rsid w:val="00204ED6"/>
    <w:rsid w:val="002227A8"/>
    <w:rsid w:val="00232B8F"/>
    <w:rsid w:val="00241341"/>
    <w:rsid w:val="00241645"/>
    <w:rsid w:val="00241F01"/>
    <w:rsid w:val="00251329"/>
    <w:rsid w:val="00252562"/>
    <w:rsid w:val="00260F48"/>
    <w:rsid w:val="00264175"/>
    <w:rsid w:val="00265E09"/>
    <w:rsid w:val="00270F50"/>
    <w:rsid w:val="0027366A"/>
    <w:rsid w:val="00274593"/>
    <w:rsid w:val="00277747"/>
    <w:rsid w:val="00294406"/>
    <w:rsid w:val="002957B2"/>
    <w:rsid w:val="00296D4D"/>
    <w:rsid w:val="002A31DB"/>
    <w:rsid w:val="002A3621"/>
    <w:rsid w:val="002A5AEB"/>
    <w:rsid w:val="002B63E4"/>
    <w:rsid w:val="002D0E76"/>
    <w:rsid w:val="002D108F"/>
    <w:rsid w:val="002E1EC6"/>
    <w:rsid w:val="002E1EE3"/>
    <w:rsid w:val="002F04A2"/>
    <w:rsid w:val="002F0921"/>
    <w:rsid w:val="002F2930"/>
    <w:rsid w:val="002F3866"/>
    <w:rsid w:val="00301146"/>
    <w:rsid w:val="00301185"/>
    <w:rsid w:val="0031016C"/>
    <w:rsid w:val="00312BE6"/>
    <w:rsid w:val="00316233"/>
    <w:rsid w:val="00320955"/>
    <w:rsid w:val="00322E03"/>
    <w:rsid w:val="00334FBA"/>
    <w:rsid w:val="00355E9F"/>
    <w:rsid w:val="003566EE"/>
    <w:rsid w:val="00357A3B"/>
    <w:rsid w:val="00357AE7"/>
    <w:rsid w:val="00361EBB"/>
    <w:rsid w:val="00362E9C"/>
    <w:rsid w:val="003730E9"/>
    <w:rsid w:val="003779EC"/>
    <w:rsid w:val="003804B2"/>
    <w:rsid w:val="00385A9B"/>
    <w:rsid w:val="003873F0"/>
    <w:rsid w:val="003A2EBD"/>
    <w:rsid w:val="003A5C96"/>
    <w:rsid w:val="003B0CD9"/>
    <w:rsid w:val="003B2CE7"/>
    <w:rsid w:val="003C5D71"/>
    <w:rsid w:val="003E6157"/>
    <w:rsid w:val="003F0853"/>
    <w:rsid w:val="003F7395"/>
    <w:rsid w:val="0040054F"/>
    <w:rsid w:val="00401FC8"/>
    <w:rsid w:val="0040242D"/>
    <w:rsid w:val="00403954"/>
    <w:rsid w:val="00411C07"/>
    <w:rsid w:val="00412AAF"/>
    <w:rsid w:val="00413A19"/>
    <w:rsid w:val="00414F8B"/>
    <w:rsid w:val="004273B7"/>
    <w:rsid w:val="004305BE"/>
    <w:rsid w:val="00431ED3"/>
    <w:rsid w:val="00435C7C"/>
    <w:rsid w:val="0044341A"/>
    <w:rsid w:val="004512F3"/>
    <w:rsid w:val="0046244B"/>
    <w:rsid w:val="00463B3D"/>
    <w:rsid w:val="00465488"/>
    <w:rsid w:val="0047139E"/>
    <w:rsid w:val="004724EB"/>
    <w:rsid w:val="00473BEC"/>
    <w:rsid w:val="00475F8E"/>
    <w:rsid w:val="00481ED7"/>
    <w:rsid w:val="00482312"/>
    <w:rsid w:val="004871C8"/>
    <w:rsid w:val="00487550"/>
    <w:rsid w:val="00487B7A"/>
    <w:rsid w:val="00493FE3"/>
    <w:rsid w:val="00495A2A"/>
    <w:rsid w:val="004A0E72"/>
    <w:rsid w:val="004A1705"/>
    <w:rsid w:val="004A6A6B"/>
    <w:rsid w:val="004B20BB"/>
    <w:rsid w:val="004B340C"/>
    <w:rsid w:val="004C0C52"/>
    <w:rsid w:val="004C6989"/>
    <w:rsid w:val="004C6B7E"/>
    <w:rsid w:val="004D0C83"/>
    <w:rsid w:val="004D3C38"/>
    <w:rsid w:val="004E1D0B"/>
    <w:rsid w:val="004E3D20"/>
    <w:rsid w:val="004E6AE5"/>
    <w:rsid w:val="004F0306"/>
    <w:rsid w:val="00501B1C"/>
    <w:rsid w:val="005032AE"/>
    <w:rsid w:val="005052FB"/>
    <w:rsid w:val="00511097"/>
    <w:rsid w:val="005138A2"/>
    <w:rsid w:val="00514E75"/>
    <w:rsid w:val="00525846"/>
    <w:rsid w:val="00536420"/>
    <w:rsid w:val="00536C80"/>
    <w:rsid w:val="00543750"/>
    <w:rsid w:val="00543A4E"/>
    <w:rsid w:val="0054558D"/>
    <w:rsid w:val="00545643"/>
    <w:rsid w:val="00545825"/>
    <w:rsid w:val="00555164"/>
    <w:rsid w:val="00556939"/>
    <w:rsid w:val="0056582C"/>
    <w:rsid w:val="00575551"/>
    <w:rsid w:val="00576AAA"/>
    <w:rsid w:val="00580C24"/>
    <w:rsid w:val="005812D2"/>
    <w:rsid w:val="00590A2B"/>
    <w:rsid w:val="0059349D"/>
    <w:rsid w:val="00594BD6"/>
    <w:rsid w:val="005A2352"/>
    <w:rsid w:val="005A2532"/>
    <w:rsid w:val="005B27AE"/>
    <w:rsid w:val="005E231D"/>
    <w:rsid w:val="005E305B"/>
    <w:rsid w:val="005E6F15"/>
    <w:rsid w:val="005F6892"/>
    <w:rsid w:val="00601B37"/>
    <w:rsid w:val="00605C3E"/>
    <w:rsid w:val="00607EBC"/>
    <w:rsid w:val="00613F56"/>
    <w:rsid w:val="0061743C"/>
    <w:rsid w:val="00625F7C"/>
    <w:rsid w:val="00635E9C"/>
    <w:rsid w:val="006457EA"/>
    <w:rsid w:val="00651F49"/>
    <w:rsid w:val="00652D30"/>
    <w:rsid w:val="00655204"/>
    <w:rsid w:val="00655E2B"/>
    <w:rsid w:val="00656456"/>
    <w:rsid w:val="00663170"/>
    <w:rsid w:val="00666322"/>
    <w:rsid w:val="00671489"/>
    <w:rsid w:val="0067189D"/>
    <w:rsid w:val="006726BD"/>
    <w:rsid w:val="00683F01"/>
    <w:rsid w:val="00696333"/>
    <w:rsid w:val="006965D3"/>
    <w:rsid w:val="006A0B4A"/>
    <w:rsid w:val="006A3E18"/>
    <w:rsid w:val="006A67C9"/>
    <w:rsid w:val="006A6B4F"/>
    <w:rsid w:val="006A7C42"/>
    <w:rsid w:val="006B0BDE"/>
    <w:rsid w:val="006C023D"/>
    <w:rsid w:val="006C1A7D"/>
    <w:rsid w:val="006C1AAB"/>
    <w:rsid w:val="006C3279"/>
    <w:rsid w:val="006D3291"/>
    <w:rsid w:val="006D3804"/>
    <w:rsid w:val="006D75AE"/>
    <w:rsid w:val="006E0210"/>
    <w:rsid w:val="006E4677"/>
    <w:rsid w:val="006F485B"/>
    <w:rsid w:val="006F70E4"/>
    <w:rsid w:val="0070202C"/>
    <w:rsid w:val="00706525"/>
    <w:rsid w:val="00736F42"/>
    <w:rsid w:val="007375C5"/>
    <w:rsid w:val="00741D77"/>
    <w:rsid w:val="00744918"/>
    <w:rsid w:val="00745FB3"/>
    <w:rsid w:val="00750C44"/>
    <w:rsid w:val="007661BB"/>
    <w:rsid w:val="00771FB5"/>
    <w:rsid w:val="00772EBC"/>
    <w:rsid w:val="0077601E"/>
    <w:rsid w:val="00776D10"/>
    <w:rsid w:val="00777CB3"/>
    <w:rsid w:val="007816B3"/>
    <w:rsid w:val="00790181"/>
    <w:rsid w:val="00790DE6"/>
    <w:rsid w:val="00791304"/>
    <w:rsid w:val="007A3B7C"/>
    <w:rsid w:val="007A40CB"/>
    <w:rsid w:val="007A7FAF"/>
    <w:rsid w:val="007B1050"/>
    <w:rsid w:val="007C0688"/>
    <w:rsid w:val="007C310F"/>
    <w:rsid w:val="007D003E"/>
    <w:rsid w:val="007D15B7"/>
    <w:rsid w:val="007E0F7F"/>
    <w:rsid w:val="007E51DB"/>
    <w:rsid w:val="007E54F1"/>
    <w:rsid w:val="007F7F85"/>
    <w:rsid w:val="00803021"/>
    <w:rsid w:val="00811AF9"/>
    <w:rsid w:val="0081469A"/>
    <w:rsid w:val="00817A79"/>
    <w:rsid w:val="00823AF8"/>
    <w:rsid w:val="008242CF"/>
    <w:rsid w:val="00825221"/>
    <w:rsid w:val="00830929"/>
    <w:rsid w:val="00834735"/>
    <w:rsid w:val="00845ECD"/>
    <w:rsid w:val="00850B3F"/>
    <w:rsid w:val="0086016D"/>
    <w:rsid w:val="00861152"/>
    <w:rsid w:val="008658F7"/>
    <w:rsid w:val="008735AC"/>
    <w:rsid w:val="00874CC9"/>
    <w:rsid w:val="00875169"/>
    <w:rsid w:val="008758A8"/>
    <w:rsid w:val="00881F96"/>
    <w:rsid w:val="008A1DF7"/>
    <w:rsid w:val="008A1F42"/>
    <w:rsid w:val="008A3EDD"/>
    <w:rsid w:val="008C742B"/>
    <w:rsid w:val="008C7484"/>
    <w:rsid w:val="008D2022"/>
    <w:rsid w:val="008D47EE"/>
    <w:rsid w:val="008E41AD"/>
    <w:rsid w:val="008E52A6"/>
    <w:rsid w:val="008E67C5"/>
    <w:rsid w:val="008E70A6"/>
    <w:rsid w:val="008F6022"/>
    <w:rsid w:val="0090046A"/>
    <w:rsid w:val="00900893"/>
    <w:rsid w:val="009039B0"/>
    <w:rsid w:val="0091060C"/>
    <w:rsid w:val="00922205"/>
    <w:rsid w:val="0092428F"/>
    <w:rsid w:val="009255D2"/>
    <w:rsid w:val="009373D7"/>
    <w:rsid w:val="00943330"/>
    <w:rsid w:val="00946BEE"/>
    <w:rsid w:val="00947349"/>
    <w:rsid w:val="00953272"/>
    <w:rsid w:val="009613A0"/>
    <w:rsid w:val="00961ABC"/>
    <w:rsid w:val="00964006"/>
    <w:rsid w:val="009670D8"/>
    <w:rsid w:val="009763AD"/>
    <w:rsid w:val="00980944"/>
    <w:rsid w:val="009A4959"/>
    <w:rsid w:val="009A60F9"/>
    <w:rsid w:val="009B199C"/>
    <w:rsid w:val="009B6F92"/>
    <w:rsid w:val="009C14E0"/>
    <w:rsid w:val="009C65EE"/>
    <w:rsid w:val="009D1682"/>
    <w:rsid w:val="009D326D"/>
    <w:rsid w:val="009D34A8"/>
    <w:rsid w:val="009D3817"/>
    <w:rsid w:val="009D503E"/>
    <w:rsid w:val="009F014F"/>
    <w:rsid w:val="009F23B4"/>
    <w:rsid w:val="009F73A4"/>
    <w:rsid w:val="00A06A08"/>
    <w:rsid w:val="00A07211"/>
    <w:rsid w:val="00A10913"/>
    <w:rsid w:val="00A14AA5"/>
    <w:rsid w:val="00A14E8D"/>
    <w:rsid w:val="00A15A7C"/>
    <w:rsid w:val="00A221F9"/>
    <w:rsid w:val="00A32E33"/>
    <w:rsid w:val="00A40372"/>
    <w:rsid w:val="00A423FA"/>
    <w:rsid w:val="00A43832"/>
    <w:rsid w:val="00A5026D"/>
    <w:rsid w:val="00A65D3E"/>
    <w:rsid w:val="00A66DFF"/>
    <w:rsid w:val="00A70B71"/>
    <w:rsid w:val="00A71136"/>
    <w:rsid w:val="00A71E61"/>
    <w:rsid w:val="00A720C3"/>
    <w:rsid w:val="00A72C6B"/>
    <w:rsid w:val="00A7303D"/>
    <w:rsid w:val="00A839DE"/>
    <w:rsid w:val="00AA3AB1"/>
    <w:rsid w:val="00AB5DD6"/>
    <w:rsid w:val="00AB61AD"/>
    <w:rsid w:val="00AC2AB1"/>
    <w:rsid w:val="00AC43FB"/>
    <w:rsid w:val="00AD115C"/>
    <w:rsid w:val="00AD677A"/>
    <w:rsid w:val="00AE33D4"/>
    <w:rsid w:val="00AE72EA"/>
    <w:rsid w:val="00B0255D"/>
    <w:rsid w:val="00B129CD"/>
    <w:rsid w:val="00B1300C"/>
    <w:rsid w:val="00B13F6D"/>
    <w:rsid w:val="00B310F3"/>
    <w:rsid w:val="00B40965"/>
    <w:rsid w:val="00B476FA"/>
    <w:rsid w:val="00B5024C"/>
    <w:rsid w:val="00B51E43"/>
    <w:rsid w:val="00B553CD"/>
    <w:rsid w:val="00B5670C"/>
    <w:rsid w:val="00B81D22"/>
    <w:rsid w:val="00B83151"/>
    <w:rsid w:val="00B84323"/>
    <w:rsid w:val="00B85427"/>
    <w:rsid w:val="00BA2A51"/>
    <w:rsid w:val="00BA421D"/>
    <w:rsid w:val="00BA5AB4"/>
    <w:rsid w:val="00BB0ED0"/>
    <w:rsid w:val="00BB10D1"/>
    <w:rsid w:val="00BD2D4E"/>
    <w:rsid w:val="00BD5D0F"/>
    <w:rsid w:val="00BE77B9"/>
    <w:rsid w:val="00BF25DB"/>
    <w:rsid w:val="00BF32C3"/>
    <w:rsid w:val="00BF4B4B"/>
    <w:rsid w:val="00C11FFE"/>
    <w:rsid w:val="00C15705"/>
    <w:rsid w:val="00C17E99"/>
    <w:rsid w:val="00C33118"/>
    <w:rsid w:val="00C36B4A"/>
    <w:rsid w:val="00C41C2A"/>
    <w:rsid w:val="00C41FCD"/>
    <w:rsid w:val="00C44A02"/>
    <w:rsid w:val="00C524C6"/>
    <w:rsid w:val="00C6592B"/>
    <w:rsid w:val="00C67380"/>
    <w:rsid w:val="00C7108D"/>
    <w:rsid w:val="00C72E14"/>
    <w:rsid w:val="00C74D9C"/>
    <w:rsid w:val="00C7552C"/>
    <w:rsid w:val="00C76B6D"/>
    <w:rsid w:val="00C850CF"/>
    <w:rsid w:val="00C957FC"/>
    <w:rsid w:val="00C96B88"/>
    <w:rsid w:val="00CA403E"/>
    <w:rsid w:val="00CA42EB"/>
    <w:rsid w:val="00CB0EDB"/>
    <w:rsid w:val="00CC4D47"/>
    <w:rsid w:val="00CD1831"/>
    <w:rsid w:val="00CD428A"/>
    <w:rsid w:val="00CD5494"/>
    <w:rsid w:val="00CD713A"/>
    <w:rsid w:val="00CD7606"/>
    <w:rsid w:val="00CE1C6C"/>
    <w:rsid w:val="00CE56FE"/>
    <w:rsid w:val="00CE7F49"/>
    <w:rsid w:val="00CF1EBB"/>
    <w:rsid w:val="00CF2736"/>
    <w:rsid w:val="00CF33B4"/>
    <w:rsid w:val="00CF4EDF"/>
    <w:rsid w:val="00CF77C1"/>
    <w:rsid w:val="00D13A07"/>
    <w:rsid w:val="00D161F7"/>
    <w:rsid w:val="00D30116"/>
    <w:rsid w:val="00D43410"/>
    <w:rsid w:val="00D465FC"/>
    <w:rsid w:val="00D507D6"/>
    <w:rsid w:val="00D53C6C"/>
    <w:rsid w:val="00D607E2"/>
    <w:rsid w:val="00D61A4F"/>
    <w:rsid w:val="00D645E6"/>
    <w:rsid w:val="00D65DC6"/>
    <w:rsid w:val="00D666EE"/>
    <w:rsid w:val="00D672C6"/>
    <w:rsid w:val="00D7109A"/>
    <w:rsid w:val="00D8333E"/>
    <w:rsid w:val="00D837AC"/>
    <w:rsid w:val="00D94296"/>
    <w:rsid w:val="00D97C9F"/>
    <w:rsid w:val="00D97FF0"/>
    <w:rsid w:val="00DA7C6B"/>
    <w:rsid w:val="00DC2A45"/>
    <w:rsid w:val="00DC4DDF"/>
    <w:rsid w:val="00DD334B"/>
    <w:rsid w:val="00DE415A"/>
    <w:rsid w:val="00DE7539"/>
    <w:rsid w:val="00DF0BD2"/>
    <w:rsid w:val="00DF260D"/>
    <w:rsid w:val="00DF32B2"/>
    <w:rsid w:val="00DF3F93"/>
    <w:rsid w:val="00E03A8C"/>
    <w:rsid w:val="00E12028"/>
    <w:rsid w:val="00E17D7C"/>
    <w:rsid w:val="00E26CC9"/>
    <w:rsid w:val="00E26DFC"/>
    <w:rsid w:val="00E30025"/>
    <w:rsid w:val="00E31681"/>
    <w:rsid w:val="00E367F4"/>
    <w:rsid w:val="00E4059D"/>
    <w:rsid w:val="00E578F3"/>
    <w:rsid w:val="00E61BE3"/>
    <w:rsid w:val="00E61E16"/>
    <w:rsid w:val="00E71E9A"/>
    <w:rsid w:val="00E825B4"/>
    <w:rsid w:val="00E9321E"/>
    <w:rsid w:val="00E96D0A"/>
    <w:rsid w:val="00EA1BDC"/>
    <w:rsid w:val="00EA350E"/>
    <w:rsid w:val="00EA47E9"/>
    <w:rsid w:val="00EA71FC"/>
    <w:rsid w:val="00EB38BD"/>
    <w:rsid w:val="00EB40DF"/>
    <w:rsid w:val="00EB661C"/>
    <w:rsid w:val="00EB7E19"/>
    <w:rsid w:val="00EC2FE1"/>
    <w:rsid w:val="00EC4777"/>
    <w:rsid w:val="00ED5F8E"/>
    <w:rsid w:val="00EE742D"/>
    <w:rsid w:val="00EF21CE"/>
    <w:rsid w:val="00EF2E06"/>
    <w:rsid w:val="00EF3E19"/>
    <w:rsid w:val="00EF3F43"/>
    <w:rsid w:val="00F0150E"/>
    <w:rsid w:val="00F0202D"/>
    <w:rsid w:val="00F05237"/>
    <w:rsid w:val="00F052CB"/>
    <w:rsid w:val="00F12ADA"/>
    <w:rsid w:val="00F204A8"/>
    <w:rsid w:val="00F21CD0"/>
    <w:rsid w:val="00F220EB"/>
    <w:rsid w:val="00F25A81"/>
    <w:rsid w:val="00F30F13"/>
    <w:rsid w:val="00F31323"/>
    <w:rsid w:val="00F3163B"/>
    <w:rsid w:val="00F443A8"/>
    <w:rsid w:val="00F5300A"/>
    <w:rsid w:val="00F5354D"/>
    <w:rsid w:val="00F53D7F"/>
    <w:rsid w:val="00F544EA"/>
    <w:rsid w:val="00F54BD0"/>
    <w:rsid w:val="00F55433"/>
    <w:rsid w:val="00F63A1E"/>
    <w:rsid w:val="00F7278C"/>
    <w:rsid w:val="00F77930"/>
    <w:rsid w:val="00F83A54"/>
    <w:rsid w:val="00F92C46"/>
    <w:rsid w:val="00F95D99"/>
    <w:rsid w:val="00F97F61"/>
    <w:rsid w:val="00FA3041"/>
    <w:rsid w:val="00FB0A84"/>
    <w:rsid w:val="00FB3B08"/>
    <w:rsid w:val="00FB501F"/>
    <w:rsid w:val="00FB65B6"/>
    <w:rsid w:val="00FD2CA1"/>
    <w:rsid w:val="00FD3BFA"/>
    <w:rsid w:val="00FE2E69"/>
    <w:rsid w:val="02561618"/>
    <w:rsid w:val="127422E9"/>
    <w:rsid w:val="1DAC49BC"/>
    <w:rsid w:val="29BD1EE7"/>
    <w:rsid w:val="305B7B49"/>
    <w:rsid w:val="33E5762F"/>
    <w:rsid w:val="3EDD7C55"/>
    <w:rsid w:val="535D55F9"/>
    <w:rsid w:val="6E6D3339"/>
    <w:rsid w:val="73EB1621"/>
    <w:rsid w:val="7C316E02"/>
    <w:rsid w:val="7C9B7934"/>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qFormat="1" w:unhideWhenUsed="0" w:uiPriority="0" w:semiHidden="0" w:name="page number"/>
    <w:lsdException w:qFormat="1" w:uiPriority="99" w:semiHidden="0"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99"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59" w:semiHidden="0" w:name="Table Grid"/>
    <w:lsdException w:uiPriority="99" w:name="Table Theme"/>
    <w:lsdException w:qFormat="1" w:unhideWhenUsed="0" w:uiPriority="99" w:semiHidden="0" w:name="Placeholder Text"/>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48"/>
    <w:qFormat/>
    <w:uiPriority w:val="0"/>
    <w:pPr>
      <w:pageBreakBefore/>
      <w:numPr>
        <w:ilvl w:val="0"/>
        <w:numId w:val="1"/>
      </w:numPr>
      <w:spacing w:after="0" w:line="360" w:lineRule="auto"/>
      <w:jc w:val="center"/>
      <w:outlineLvl w:val="0"/>
    </w:pPr>
    <w:rPr>
      <w:rFonts w:ascii="Times New Roman" w:hAnsi="Times New Roman" w:eastAsia="Times New Roman" w:cs="Times New Roman"/>
      <w:b/>
      <w:bCs/>
      <w:color w:val="000000"/>
      <w:kern w:val="32"/>
      <w:sz w:val="32"/>
      <w:szCs w:val="32"/>
      <w:lang w:val="en-US" w:eastAsia="ru-RU"/>
    </w:rPr>
  </w:style>
  <w:style w:type="paragraph" w:styleId="3">
    <w:name w:val="heading 2"/>
    <w:basedOn w:val="1"/>
    <w:next w:val="1"/>
    <w:link w:val="49"/>
    <w:unhideWhenUsed/>
    <w:qFormat/>
    <w:uiPriority w:val="0"/>
    <w:pPr>
      <w:keepNext/>
      <w:keepLines/>
      <w:spacing w:before="200" w:after="0" w:line="240" w:lineRule="auto"/>
      <w:outlineLvl w:val="1"/>
    </w:pPr>
    <w:rPr>
      <w:rFonts w:asciiTheme="majorHAnsi" w:hAnsiTheme="majorHAnsi" w:eastAsiaTheme="majorEastAsia" w:cstheme="majorBidi"/>
      <w:b/>
      <w:bCs/>
      <w:color w:val="4F81BD" w:themeColor="accent1"/>
      <w:sz w:val="26"/>
      <w:szCs w:val="26"/>
      <w:lang w:val="en-US" w:eastAsia="ru-RU"/>
      <w14:textFill>
        <w14:solidFill>
          <w14:schemeClr w14:val="accent1"/>
        </w14:solidFill>
      </w14:textFill>
    </w:rPr>
  </w:style>
  <w:style w:type="paragraph" w:styleId="4">
    <w:name w:val="heading 3"/>
    <w:basedOn w:val="1"/>
    <w:next w:val="1"/>
    <w:link w:val="50"/>
    <w:qFormat/>
    <w:uiPriority w:val="9"/>
    <w:pPr>
      <w:keepNext/>
      <w:spacing w:before="240" w:after="60" w:line="360" w:lineRule="auto"/>
      <w:outlineLvl w:val="2"/>
    </w:pPr>
    <w:rPr>
      <w:rFonts w:ascii="Times New Roman" w:hAnsi="Times New Roman" w:eastAsia="Times New Roman" w:cs="Times New Roman"/>
      <w:b/>
      <w:bCs/>
      <w:sz w:val="26"/>
      <w:szCs w:val="26"/>
      <w:lang w:val="en-US" w:eastAsia="ru-RU"/>
    </w:rPr>
  </w:style>
  <w:style w:type="paragraph" w:styleId="5">
    <w:name w:val="heading 4"/>
    <w:basedOn w:val="1"/>
    <w:next w:val="1"/>
    <w:link w:val="51"/>
    <w:qFormat/>
    <w:uiPriority w:val="9"/>
    <w:pPr>
      <w:spacing w:after="0" w:line="360" w:lineRule="auto"/>
      <w:jc w:val="both"/>
      <w:outlineLvl w:val="3"/>
    </w:pPr>
    <w:rPr>
      <w:rFonts w:ascii="Times New Roman" w:hAnsi="Times New Roman" w:eastAsia="Times New Roman" w:cs="Times New Roman"/>
      <w:i/>
      <w:sz w:val="24"/>
      <w:szCs w:val="24"/>
      <w:u w:val="single"/>
      <w:lang w:val="en-US" w:eastAsia="ru-RU"/>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FollowedHyperlink"/>
    <w:basedOn w:val="6"/>
    <w:qFormat/>
    <w:uiPriority w:val="99"/>
    <w:rPr>
      <w:color w:val="800080"/>
      <w:u w:val="single"/>
    </w:rPr>
  </w:style>
  <w:style w:type="character" w:styleId="9">
    <w:name w:val="footnote reference"/>
    <w:basedOn w:val="6"/>
    <w:unhideWhenUsed/>
    <w:qFormat/>
    <w:uiPriority w:val="99"/>
    <w:rPr>
      <w:vertAlign w:val="superscript"/>
    </w:rPr>
  </w:style>
  <w:style w:type="character" w:styleId="10">
    <w:name w:val="annotation reference"/>
    <w:basedOn w:val="6"/>
    <w:semiHidden/>
    <w:unhideWhenUsed/>
    <w:qFormat/>
    <w:uiPriority w:val="99"/>
    <w:rPr>
      <w:sz w:val="16"/>
      <w:szCs w:val="16"/>
    </w:rPr>
  </w:style>
  <w:style w:type="character" w:styleId="11">
    <w:name w:val="endnote reference"/>
    <w:basedOn w:val="6"/>
    <w:unhideWhenUsed/>
    <w:qFormat/>
    <w:uiPriority w:val="99"/>
    <w:rPr>
      <w:vertAlign w:val="superscript"/>
    </w:rPr>
  </w:style>
  <w:style w:type="character" w:styleId="12">
    <w:name w:val="Hyperlink"/>
    <w:basedOn w:val="6"/>
    <w:unhideWhenUsed/>
    <w:qFormat/>
    <w:uiPriority w:val="99"/>
    <w:rPr>
      <w:color w:val="0000FF" w:themeColor="hyperlink"/>
      <w:u w:val="single"/>
      <w14:textFill>
        <w14:solidFill>
          <w14:schemeClr w14:val="hlink"/>
        </w14:solidFill>
      </w14:textFill>
    </w:rPr>
  </w:style>
  <w:style w:type="character" w:styleId="13">
    <w:name w:val="page number"/>
    <w:basedOn w:val="6"/>
    <w:qFormat/>
    <w:uiPriority w:val="0"/>
    <w:rPr>
      <w:rFonts w:cs="Times New Roman"/>
    </w:rPr>
  </w:style>
  <w:style w:type="character" w:styleId="14">
    <w:name w:val="Strong"/>
    <w:basedOn w:val="6"/>
    <w:qFormat/>
    <w:uiPriority w:val="0"/>
    <w:rPr>
      <w:rFonts w:cs="Times New Roman"/>
      <w:b/>
      <w:bCs/>
    </w:rPr>
  </w:style>
  <w:style w:type="paragraph" w:styleId="15">
    <w:name w:val="Balloon Text"/>
    <w:basedOn w:val="1"/>
    <w:link w:val="42"/>
    <w:semiHidden/>
    <w:unhideWhenUsed/>
    <w:qFormat/>
    <w:uiPriority w:val="0"/>
    <w:pPr>
      <w:spacing w:after="0" w:line="240" w:lineRule="auto"/>
    </w:pPr>
    <w:rPr>
      <w:rFonts w:ascii="Tahoma" w:hAnsi="Tahoma" w:cs="Tahoma"/>
      <w:sz w:val="16"/>
      <w:szCs w:val="16"/>
    </w:rPr>
  </w:style>
  <w:style w:type="paragraph" w:styleId="16">
    <w:name w:val="Body Text 2"/>
    <w:basedOn w:val="1"/>
    <w:link w:val="123"/>
    <w:qFormat/>
    <w:uiPriority w:val="0"/>
    <w:pPr>
      <w:spacing w:after="0" w:line="240" w:lineRule="auto"/>
      <w:jc w:val="both"/>
    </w:pPr>
    <w:rPr>
      <w:rFonts w:ascii="Times New Roman" w:hAnsi="Times New Roman" w:eastAsia="Times New Roman" w:cs="Times New Roman"/>
      <w:sz w:val="28"/>
      <w:szCs w:val="20"/>
      <w:lang w:eastAsia="ru-RU"/>
    </w:rPr>
  </w:style>
  <w:style w:type="paragraph" w:styleId="17">
    <w:name w:val="Body Text Indent 3"/>
    <w:basedOn w:val="1"/>
    <w:link w:val="63"/>
    <w:qFormat/>
    <w:uiPriority w:val="99"/>
    <w:pPr>
      <w:spacing w:after="120" w:line="360" w:lineRule="auto"/>
      <w:ind w:left="283"/>
    </w:pPr>
    <w:rPr>
      <w:rFonts w:ascii="Times New Roman" w:hAnsi="Times New Roman" w:eastAsia="Times New Roman" w:cs="Times New Roman"/>
      <w:sz w:val="16"/>
      <w:szCs w:val="16"/>
      <w:lang w:val="en-US" w:eastAsia="ru-RU"/>
    </w:rPr>
  </w:style>
  <w:style w:type="paragraph" w:styleId="18">
    <w:name w:val="endnote text"/>
    <w:basedOn w:val="1"/>
    <w:link w:val="85"/>
    <w:semiHidden/>
    <w:unhideWhenUsed/>
    <w:qFormat/>
    <w:uiPriority w:val="99"/>
    <w:pPr>
      <w:spacing w:after="0" w:line="240" w:lineRule="auto"/>
    </w:pPr>
    <w:rPr>
      <w:rFonts w:ascii="Times New Roman" w:hAnsi="Times New Roman" w:eastAsia="Times New Roman" w:cs="Times New Roman"/>
      <w:sz w:val="20"/>
      <w:szCs w:val="20"/>
      <w:lang w:eastAsia="ru-RU"/>
    </w:rPr>
  </w:style>
  <w:style w:type="paragraph" w:styleId="19">
    <w:name w:val="caption"/>
    <w:basedOn w:val="1"/>
    <w:next w:val="1"/>
    <w:qFormat/>
    <w:uiPriority w:val="35"/>
    <w:pPr>
      <w:spacing w:before="120" w:after="120" w:line="360" w:lineRule="auto"/>
      <w:jc w:val="right"/>
    </w:pPr>
    <w:rPr>
      <w:rFonts w:ascii="Times New Roman" w:hAnsi="Times New Roman" w:eastAsia="Times New Roman" w:cs="Times New Roman"/>
      <w:b/>
      <w:bCs/>
      <w:sz w:val="24"/>
      <w:szCs w:val="20"/>
      <w:lang w:val="en-US"/>
    </w:rPr>
  </w:style>
  <w:style w:type="paragraph" w:styleId="20">
    <w:name w:val="annotation text"/>
    <w:basedOn w:val="1"/>
    <w:link w:val="55"/>
    <w:unhideWhenUsed/>
    <w:qFormat/>
    <w:uiPriority w:val="99"/>
    <w:pPr>
      <w:spacing w:line="240" w:lineRule="auto"/>
    </w:pPr>
    <w:rPr>
      <w:rFonts w:eastAsiaTheme="minorEastAsia"/>
      <w:sz w:val="20"/>
      <w:szCs w:val="20"/>
      <w:lang w:val="en-US"/>
    </w:rPr>
  </w:style>
  <w:style w:type="paragraph" w:styleId="21">
    <w:name w:val="annotation subject"/>
    <w:basedOn w:val="20"/>
    <w:next w:val="20"/>
    <w:link w:val="56"/>
    <w:semiHidden/>
    <w:unhideWhenUsed/>
    <w:qFormat/>
    <w:uiPriority w:val="99"/>
    <w:rPr>
      <w:b/>
      <w:bCs/>
    </w:rPr>
  </w:style>
  <w:style w:type="paragraph" w:styleId="22">
    <w:name w:val="Document Map"/>
    <w:basedOn w:val="1"/>
    <w:link w:val="108"/>
    <w:unhideWhenUsed/>
    <w:qFormat/>
    <w:uiPriority w:val="99"/>
    <w:pPr>
      <w:spacing w:after="0" w:line="240" w:lineRule="auto"/>
    </w:pPr>
    <w:rPr>
      <w:rFonts w:ascii="Tahoma" w:hAnsi="Tahoma" w:eastAsia="Calibri" w:cs="Tahoma"/>
      <w:sz w:val="16"/>
      <w:szCs w:val="16"/>
      <w:lang w:val="en-US"/>
    </w:rPr>
  </w:style>
  <w:style w:type="paragraph" w:styleId="23">
    <w:name w:val="footnote text"/>
    <w:basedOn w:val="1"/>
    <w:link w:val="59"/>
    <w:unhideWhenUsed/>
    <w:qFormat/>
    <w:uiPriority w:val="99"/>
    <w:pPr>
      <w:spacing w:after="0" w:line="240" w:lineRule="auto"/>
    </w:pPr>
    <w:rPr>
      <w:rFonts w:eastAsiaTheme="minorEastAsia"/>
      <w:sz w:val="20"/>
      <w:szCs w:val="20"/>
      <w:lang w:val="en-US"/>
    </w:rPr>
  </w:style>
  <w:style w:type="paragraph" w:styleId="24">
    <w:name w:val="toc 8"/>
    <w:basedOn w:val="1"/>
    <w:next w:val="1"/>
    <w:autoRedefine/>
    <w:qFormat/>
    <w:uiPriority w:val="39"/>
    <w:pPr>
      <w:spacing w:after="0" w:line="360" w:lineRule="auto"/>
      <w:ind w:left="1960"/>
    </w:pPr>
    <w:rPr>
      <w:rFonts w:ascii="Calibri" w:hAnsi="Calibri" w:eastAsia="Times New Roman" w:cs="Times New Roman"/>
      <w:sz w:val="18"/>
      <w:szCs w:val="18"/>
      <w:lang w:val="en-US" w:eastAsia="ru-RU"/>
    </w:rPr>
  </w:style>
  <w:style w:type="paragraph" w:styleId="25">
    <w:name w:val="header"/>
    <w:basedOn w:val="1"/>
    <w:link w:val="44"/>
    <w:unhideWhenUsed/>
    <w:qFormat/>
    <w:uiPriority w:val="99"/>
    <w:pPr>
      <w:tabs>
        <w:tab w:val="center" w:pos="4677"/>
        <w:tab w:val="right" w:pos="9355"/>
      </w:tabs>
      <w:spacing w:after="0" w:line="240" w:lineRule="auto"/>
    </w:pPr>
  </w:style>
  <w:style w:type="paragraph" w:styleId="26">
    <w:name w:val="toc 9"/>
    <w:basedOn w:val="1"/>
    <w:next w:val="1"/>
    <w:autoRedefine/>
    <w:qFormat/>
    <w:uiPriority w:val="39"/>
    <w:pPr>
      <w:spacing w:after="0" w:line="360" w:lineRule="auto"/>
      <w:ind w:left="2240"/>
    </w:pPr>
    <w:rPr>
      <w:rFonts w:ascii="Calibri" w:hAnsi="Calibri" w:eastAsia="Times New Roman" w:cs="Times New Roman"/>
      <w:sz w:val="18"/>
      <w:szCs w:val="18"/>
      <w:lang w:val="en-US" w:eastAsia="ru-RU"/>
    </w:rPr>
  </w:style>
  <w:style w:type="paragraph" w:styleId="27">
    <w:name w:val="toc 7"/>
    <w:basedOn w:val="1"/>
    <w:next w:val="1"/>
    <w:autoRedefine/>
    <w:qFormat/>
    <w:uiPriority w:val="39"/>
    <w:pPr>
      <w:spacing w:after="0" w:line="360" w:lineRule="auto"/>
      <w:ind w:left="1680"/>
    </w:pPr>
    <w:rPr>
      <w:rFonts w:ascii="Calibri" w:hAnsi="Calibri" w:eastAsia="Times New Roman" w:cs="Times New Roman"/>
      <w:sz w:val="18"/>
      <w:szCs w:val="18"/>
      <w:lang w:val="en-US" w:eastAsia="ru-RU"/>
    </w:rPr>
  </w:style>
  <w:style w:type="paragraph" w:styleId="28">
    <w:name w:val="Body Text"/>
    <w:basedOn w:val="1"/>
    <w:link w:val="60"/>
    <w:qFormat/>
    <w:uiPriority w:val="0"/>
    <w:pPr>
      <w:spacing w:after="0" w:line="240" w:lineRule="auto"/>
      <w:jc w:val="center"/>
    </w:pPr>
    <w:rPr>
      <w:rFonts w:ascii="Times New Roman" w:hAnsi="Times New Roman" w:eastAsia="Times New Roman" w:cs="Times New Roman"/>
      <w:sz w:val="28"/>
      <w:szCs w:val="24"/>
      <w:lang w:val="en-US" w:eastAsia="ru-RU"/>
    </w:rPr>
  </w:style>
  <w:style w:type="paragraph" w:styleId="29">
    <w:name w:val="toc 1"/>
    <w:basedOn w:val="1"/>
    <w:next w:val="1"/>
    <w:autoRedefine/>
    <w:qFormat/>
    <w:uiPriority w:val="39"/>
    <w:pPr>
      <w:spacing w:before="120" w:after="120" w:line="360" w:lineRule="auto"/>
    </w:pPr>
    <w:rPr>
      <w:rFonts w:ascii="Times New Roman" w:hAnsi="Times New Roman" w:eastAsia="Times New Roman" w:cs="Times New Roman"/>
      <w:b/>
      <w:bCs/>
      <w:caps/>
      <w:sz w:val="24"/>
      <w:szCs w:val="20"/>
      <w:lang w:val="en-US" w:eastAsia="ru-RU"/>
    </w:rPr>
  </w:style>
  <w:style w:type="paragraph" w:styleId="30">
    <w:name w:val="toc 6"/>
    <w:basedOn w:val="1"/>
    <w:next w:val="1"/>
    <w:autoRedefine/>
    <w:qFormat/>
    <w:uiPriority w:val="39"/>
    <w:pPr>
      <w:spacing w:after="0" w:line="360" w:lineRule="auto"/>
      <w:ind w:left="1400"/>
    </w:pPr>
    <w:rPr>
      <w:rFonts w:ascii="Calibri" w:hAnsi="Calibri" w:eastAsia="Times New Roman" w:cs="Times New Roman"/>
      <w:sz w:val="18"/>
      <w:szCs w:val="18"/>
      <w:lang w:val="en-US" w:eastAsia="ru-RU"/>
    </w:rPr>
  </w:style>
  <w:style w:type="paragraph" w:styleId="31">
    <w:name w:val="toc 3"/>
    <w:basedOn w:val="1"/>
    <w:next w:val="1"/>
    <w:autoRedefine/>
    <w:qFormat/>
    <w:uiPriority w:val="39"/>
    <w:pPr>
      <w:spacing w:after="0" w:line="360" w:lineRule="auto"/>
      <w:ind w:left="560"/>
    </w:pPr>
    <w:rPr>
      <w:rFonts w:ascii="Arial" w:hAnsi="Arial" w:eastAsia="Times New Roman" w:cs="Times New Roman"/>
      <w:i/>
      <w:iCs/>
      <w:sz w:val="24"/>
      <w:szCs w:val="20"/>
      <w:lang w:val="en-US" w:eastAsia="ru-RU"/>
    </w:rPr>
  </w:style>
  <w:style w:type="paragraph" w:styleId="32">
    <w:name w:val="toc 2"/>
    <w:basedOn w:val="1"/>
    <w:next w:val="1"/>
    <w:autoRedefine/>
    <w:unhideWhenUsed/>
    <w:qFormat/>
    <w:uiPriority w:val="39"/>
    <w:pPr>
      <w:spacing w:after="100" w:line="240" w:lineRule="auto"/>
      <w:ind w:left="240"/>
    </w:pPr>
    <w:rPr>
      <w:rFonts w:ascii="Times New Roman" w:hAnsi="Times New Roman" w:eastAsia="Calibri" w:cs="Times New Roman"/>
      <w:sz w:val="24"/>
      <w:szCs w:val="24"/>
      <w:lang w:val="en-US" w:eastAsia="ru-RU"/>
    </w:rPr>
  </w:style>
  <w:style w:type="paragraph" w:styleId="33">
    <w:name w:val="toc 4"/>
    <w:basedOn w:val="1"/>
    <w:next w:val="1"/>
    <w:autoRedefine/>
    <w:qFormat/>
    <w:uiPriority w:val="39"/>
    <w:pPr>
      <w:spacing w:after="0" w:line="360" w:lineRule="auto"/>
      <w:ind w:left="840"/>
    </w:pPr>
    <w:rPr>
      <w:rFonts w:ascii="Calibri" w:hAnsi="Calibri" w:eastAsia="Times New Roman" w:cs="Times New Roman"/>
      <w:sz w:val="18"/>
      <w:szCs w:val="18"/>
      <w:lang w:val="en-US" w:eastAsia="ru-RU"/>
    </w:rPr>
  </w:style>
  <w:style w:type="paragraph" w:styleId="34">
    <w:name w:val="toc 5"/>
    <w:basedOn w:val="1"/>
    <w:next w:val="1"/>
    <w:autoRedefine/>
    <w:qFormat/>
    <w:uiPriority w:val="39"/>
    <w:pPr>
      <w:spacing w:after="0" w:line="360" w:lineRule="auto"/>
      <w:ind w:left="1120"/>
    </w:pPr>
    <w:rPr>
      <w:rFonts w:ascii="Calibri" w:hAnsi="Calibri" w:eastAsia="Times New Roman" w:cs="Times New Roman"/>
      <w:sz w:val="18"/>
      <w:szCs w:val="18"/>
      <w:lang w:val="en-US" w:eastAsia="ru-RU"/>
    </w:rPr>
  </w:style>
  <w:style w:type="paragraph" w:styleId="35">
    <w:name w:val="Body Text Indent"/>
    <w:basedOn w:val="1"/>
    <w:link w:val="73"/>
    <w:qFormat/>
    <w:uiPriority w:val="0"/>
    <w:pPr>
      <w:spacing w:after="120" w:line="360" w:lineRule="auto"/>
      <w:ind w:left="283"/>
    </w:pPr>
    <w:rPr>
      <w:rFonts w:ascii="Times New Roman" w:hAnsi="Times New Roman" w:eastAsia="Times New Roman" w:cs="Times New Roman"/>
      <w:sz w:val="24"/>
      <w:szCs w:val="24"/>
      <w:lang w:val="en-US" w:eastAsia="ru-RU"/>
    </w:rPr>
  </w:style>
  <w:style w:type="paragraph" w:styleId="36">
    <w:name w:val="Title"/>
    <w:basedOn w:val="1"/>
    <w:link w:val="80"/>
    <w:qFormat/>
    <w:uiPriority w:val="0"/>
    <w:pPr>
      <w:spacing w:after="0" w:line="360" w:lineRule="auto"/>
      <w:jc w:val="center"/>
    </w:pPr>
    <w:rPr>
      <w:rFonts w:ascii="Times New Roman" w:hAnsi="Times New Roman" w:eastAsia="Times New Roman" w:cs="Times New Roman"/>
      <w:sz w:val="24"/>
      <w:szCs w:val="20"/>
      <w:lang w:val="en-US" w:eastAsia="ru-RU"/>
    </w:rPr>
  </w:style>
  <w:style w:type="paragraph" w:styleId="37">
    <w:name w:val="footer"/>
    <w:basedOn w:val="1"/>
    <w:link w:val="45"/>
    <w:unhideWhenUsed/>
    <w:qFormat/>
    <w:uiPriority w:val="99"/>
    <w:pPr>
      <w:tabs>
        <w:tab w:val="center" w:pos="4677"/>
        <w:tab w:val="right" w:pos="9355"/>
      </w:tabs>
      <w:spacing w:after="0" w:line="240" w:lineRule="auto"/>
    </w:pPr>
  </w:style>
  <w:style w:type="paragraph" w:styleId="38">
    <w:name w:val="Normal (Web)"/>
    <w:basedOn w:val="1"/>
    <w:qFormat/>
    <w:uiPriority w:val="0"/>
    <w:pPr>
      <w:spacing w:before="100" w:beforeAutospacing="1" w:after="100" w:afterAutospacing="1" w:line="240" w:lineRule="auto"/>
    </w:pPr>
    <w:rPr>
      <w:rFonts w:ascii="Verdana" w:hAnsi="Verdana" w:eastAsia="Times New Roman" w:cs="Times New Roman"/>
      <w:color w:val="333333"/>
      <w:sz w:val="18"/>
      <w:szCs w:val="18"/>
      <w:lang w:val="en-US" w:eastAsia="ru-RU"/>
    </w:rPr>
  </w:style>
  <w:style w:type="paragraph" w:styleId="39">
    <w:name w:val="HTML Preformatted"/>
    <w:basedOn w:val="1"/>
    <w:link w:val="119"/>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en-US" w:eastAsia="ru-RU"/>
    </w:rPr>
  </w:style>
  <w:style w:type="paragraph" w:styleId="40">
    <w:name w:val="Block Text"/>
    <w:basedOn w:val="1"/>
    <w:qFormat/>
    <w:uiPriority w:val="0"/>
    <w:pPr>
      <w:spacing w:after="960" w:line="240" w:lineRule="auto"/>
      <w:ind w:left="142" w:right="6521"/>
      <w:jc w:val="both"/>
    </w:pPr>
    <w:rPr>
      <w:rFonts w:ascii="Times New Roman" w:hAnsi="Times New Roman" w:eastAsia="Times New Roman" w:cs="Times New Roman"/>
      <w:sz w:val="28"/>
      <w:szCs w:val="20"/>
      <w:lang w:val="en-US" w:eastAsia="ru-RU"/>
    </w:rPr>
  </w:style>
  <w:style w:type="table" w:styleId="41">
    <w:name w:val="Table Grid"/>
    <w:basedOn w:val="7"/>
    <w:qFormat/>
    <w:uiPriority w:val="59"/>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2">
    <w:name w:val="Текст выноски Знак"/>
    <w:basedOn w:val="6"/>
    <w:link w:val="15"/>
    <w:semiHidden/>
    <w:qFormat/>
    <w:uiPriority w:val="0"/>
    <w:rPr>
      <w:rFonts w:ascii="Tahoma" w:hAnsi="Tahoma" w:cs="Tahoma"/>
      <w:sz w:val="16"/>
      <w:szCs w:val="16"/>
    </w:rPr>
  </w:style>
  <w:style w:type="paragraph" w:styleId="43">
    <w:name w:val="List Paragraph"/>
    <w:basedOn w:val="1"/>
    <w:qFormat/>
    <w:uiPriority w:val="34"/>
    <w:pPr>
      <w:ind w:left="720"/>
      <w:contextualSpacing/>
    </w:pPr>
  </w:style>
  <w:style w:type="character" w:customStyle="1" w:styleId="44">
    <w:name w:val="Верхний колонтитул Знак"/>
    <w:basedOn w:val="6"/>
    <w:link w:val="25"/>
    <w:qFormat/>
    <w:uiPriority w:val="99"/>
  </w:style>
  <w:style w:type="character" w:customStyle="1" w:styleId="45">
    <w:name w:val="Нижний колонтитул Знак"/>
    <w:basedOn w:val="6"/>
    <w:link w:val="37"/>
    <w:qFormat/>
    <w:uiPriority w:val="99"/>
  </w:style>
  <w:style w:type="character" w:styleId="46">
    <w:name w:val="Placeholder Text"/>
    <w:basedOn w:val="6"/>
    <w:qFormat/>
    <w:uiPriority w:val="99"/>
    <w:rPr>
      <w:color w:val="808080"/>
    </w:rPr>
  </w:style>
  <w:style w:type="paragraph" w:customStyle="1" w:styleId="47">
    <w:name w:val="ConsPlusNormal"/>
    <w:link w:val="64"/>
    <w:qFormat/>
    <w:uiPriority w:val="0"/>
    <w:pPr>
      <w:widowControl w:val="0"/>
      <w:autoSpaceDE w:val="0"/>
      <w:autoSpaceDN w:val="0"/>
    </w:pPr>
    <w:rPr>
      <w:rFonts w:ascii="Calibri" w:hAnsi="Calibri" w:eastAsia="Times New Roman" w:cs="Calibri"/>
      <w:sz w:val="22"/>
      <w:lang w:val="ru-RU" w:eastAsia="ru-RU" w:bidi="ar-SA"/>
    </w:rPr>
  </w:style>
  <w:style w:type="character" w:customStyle="1" w:styleId="48">
    <w:name w:val="Заголовок 1 Знак"/>
    <w:basedOn w:val="6"/>
    <w:link w:val="2"/>
    <w:qFormat/>
    <w:uiPriority w:val="0"/>
    <w:rPr>
      <w:rFonts w:ascii="Times New Roman" w:hAnsi="Times New Roman" w:eastAsia="Times New Roman" w:cs="Times New Roman"/>
      <w:b/>
      <w:bCs/>
      <w:color w:val="000000"/>
      <w:kern w:val="32"/>
      <w:sz w:val="32"/>
      <w:szCs w:val="32"/>
      <w:lang w:val="en-US" w:eastAsia="ru-RU"/>
    </w:rPr>
  </w:style>
  <w:style w:type="character" w:customStyle="1" w:styleId="49">
    <w:name w:val="Заголовок 2 Знак"/>
    <w:basedOn w:val="6"/>
    <w:link w:val="3"/>
    <w:qFormat/>
    <w:uiPriority w:val="0"/>
    <w:rPr>
      <w:rFonts w:asciiTheme="majorHAnsi" w:hAnsiTheme="majorHAnsi" w:eastAsiaTheme="majorEastAsia" w:cstheme="majorBidi"/>
      <w:b/>
      <w:bCs/>
      <w:color w:val="4F81BD" w:themeColor="accent1"/>
      <w:sz w:val="26"/>
      <w:szCs w:val="26"/>
      <w:lang w:val="en-US" w:eastAsia="ru-RU"/>
      <w14:textFill>
        <w14:solidFill>
          <w14:schemeClr w14:val="accent1"/>
        </w14:solidFill>
      </w14:textFill>
    </w:rPr>
  </w:style>
  <w:style w:type="character" w:customStyle="1" w:styleId="50">
    <w:name w:val="Заголовок 3 Знак"/>
    <w:basedOn w:val="6"/>
    <w:link w:val="4"/>
    <w:qFormat/>
    <w:uiPriority w:val="9"/>
    <w:rPr>
      <w:rFonts w:ascii="Times New Roman" w:hAnsi="Times New Roman" w:eastAsia="Times New Roman" w:cs="Times New Roman"/>
      <w:b/>
      <w:bCs/>
      <w:sz w:val="26"/>
      <w:szCs w:val="26"/>
      <w:lang w:val="en-US" w:eastAsia="ru-RU"/>
    </w:rPr>
  </w:style>
  <w:style w:type="character" w:customStyle="1" w:styleId="51">
    <w:name w:val="Заголовок 4 Знак"/>
    <w:basedOn w:val="6"/>
    <w:link w:val="5"/>
    <w:qFormat/>
    <w:uiPriority w:val="9"/>
    <w:rPr>
      <w:rFonts w:ascii="Times New Roman" w:hAnsi="Times New Roman" w:eastAsia="Times New Roman" w:cs="Times New Roman"/>
      <w:i/>
      <w:sz w:val="24"/>
      <w:szCs w:val="24"/>
      <w:u w:val="single"/>
      <w:lang w:val="en-US" w:eastAsia="ru-RU"/>
    </w:rPr>
  </w:style>
  <w:style w:type="paragraph" w:customStyle="1" w:styleId="52">
    <w:name w:val="ConsPlusNonformat"/>
    <w:qFormat/>
    <w:uiPriority w:val="99"/>
    <w:pPr>
      <w:widowControl w:val="0"/>
      <w:autoSpaceDE w:val="0"/>
      <w:autoSpaceDN w:val="0"/>
      <w:adjustRightInd w:val="0"/>
    </w:pPr>
    <w:rPr>
      <w:rFonts w:ascii="Courier New" w:hAnsi="Courier New" w:cs="Courier New" w:eastAsiaTheme="minorEastAsia"/>
      <w:lang w:val="en-US" w:eastAsia="ru-RU" w:bidi="ar-SA"/>
    </w:rPr>
  </w:style>
  <w:style w:type="paragraph" w:customStyle="1" w:styleId="53">
    <w:name w:val="ConsPlusTitle"/>
    <w:qFormat/>
    <w:uiPriority w:val="99"/>
    <w:pPr>
      <w:widowControl w:val="0"/>
      <w:autoSpaceDE w:val="0"/>
      <w:autoSpaceDN w:val="0"/>
      <w:adjustRightInd w:val="0"/>
    </w:pPr>
    <w:rPr>
      <w:rFonts w:ascii="Calibri" w:hAnsi="Calibri" w:cs="Calibri" w:eastAsiaTheme="minorEastAsia"/>
      <w:b/>
      <w:bCs/>
      <w:sz w:val="22"/>
      <w:szCs w:val="22"/>
      <w:lang w:val="en-US" w:eastAsia="ru-RU" w:bidi="ar-SA"/>
    </w:rPr>
  </w:style>
  <w:style w:type="paragraph" w:customStyle="1" w:styleId="54">
    <w:name w:val="ConsPlusCell"/>
    <w:qFormat/>
    <w:uiPriority w:val="99"/>
    <w:pPr>
      <w:widowControl w:val="0"/>
      <w:autoSpaceDE w:val="0"/>
      <w:autoSpaceDN w:val="0"/>
      <w:adjustRightInd w:val="0"/>
    </w:pPr>
    <w:rPr>
      <w:rFonts w:ascii="Arial" w:hAnsi="Arial" w:cs="Arial" w:eastAsiaTheme="minorEastAsia"/>
      <w:lang w:val="en-US" w:eastAsia="ru-RU" w:bidi="ar-SA"/>
    </w:rPr>
  </w:style>
  <w:style w:type="character" w:customStyle="1" w:styleId="55">
    <w:name w:val="Текст примечания Знак"/>
    <w:basedOn w:val="6"/>
    <w:link w:val="20"/>
    <w:qFormat/>
    <w:uiPriority w:val="99"/>
    <w:rPr>
      <w:rFonts w:eastAsiaTheme="minorEastAsia"/>
      <w:sz w:val="20"/>
      <w:szCs w:val="20"/>
      <w:lang w:val="en-US"/>
    </w:rPr>
  </w:style>
  <w:style w:type="character" w:customStyle="1" w:styleId="56">
    <w:name w:val="Тема примечания Знак"/>
    <w:basedOn w:val="55"/>
    <w:link w:val="21"/>
    <w:semiHidden/>
    <w:qFormat/>
    <w:uiPriority w:val="99"/>
    <w:rPr>
      <w:rFonts w:eastAsiaTheme="minorEastAsia"/>
      <w:b/>
      <w:bCs/>
      <w:sz w:val="20"/>
      <w:szCs w:val="20"/>
      <w:lang w:val="en-US"/>
    </w:rPr>
  </w:style>
  <w:style w:type="paragraph" w:customStyle="1" w:styleId="57">
    <w:name w:val="Средняя сетка 1 - Акцент 21"/>
    <w:basedOn w:val="1"/>
    <w:link w:val="58"/>
    <w:qFormat/>
    <w:uiPriority w:val="0"/>
    <w:pPr>
      <w:ind w:left="720"/>
      <w:contextualSpacing/>
    </w:pPr>
    <w:rPr>
      <w:rFonts w:ascii="Calibri" w:hAnsi="Calibri" w:eastAsia="Times New Roman" w:cs="Times New Roman"/>
      <w:lang w:val="en-US"/>
    </w:rPr>
  </w:style>
  <w:style w:type="character" w:customStyle="1" w:styleId="58">
    <w:name w:val="Средняя сетка 1 - Акцент 21 Char"/>
    <w:basedOn w:val="6"/>
    <w:link w:val="57"/>
    <w:qFormat/>
    <w:uiPriority w:val="0"/>
    <w:rPr>
      <w:rFonts w:ascii="Calibri" w:hAnsi="Calibri" w:eastAsia="Times New Roman" w:cs="Times New Roman"/>
      <w:lang w:val="en-US"/>
    </w:rPr>
  </w:style>
  <w:style w:type="character" w:customStyle="1" w:styleId="59">
    <w:name w:val="Текст сноски Знак"/>
    <w:basedOn w:val="6"/>
    <w:link w:val="23"/>
    <w:qFormat/>
    <w:uiPriority w:val="99"/>
    <w:rPr>
      <w:rFonts w:eastAsiaTheme="minorEastAsia"/>
      <w:sz w:val="20"/>
      <w:szCs w:val="20"/>
      <w:lang w:val="en-US"/>
    </w:rPr>
  </w:style>
  <w:style w:type="character" w:customStyle="1" w:styleId="60">
    <w:name w:val="Основной текст Знак"/>
    <w:basedOn w:val="6"/>
    <w:link w:val="28"/>
    <w:qFormat/>
    <w:uiPriority w:val="0"/>
    <w:rPr>
      <w:rFonts w:ascii="Times New Roman" w:hAnsi="Times New Roman" w:eastAsia="Times New Roman" w:cs="Times New Roman"/>
      <w:sz w:val="28"/>
      <w:szCs w:val="24"/>
      <w:lang w:val="en-US" w:eastAsia="ru-RU"/>
    </w:rPr>
  </w:style>
  <w:style w:type="paragraph" w:customStyle="1" w:styleId="61">
    <w:name w:val="Текст таблицы"/>
    <w:basedOn w:val="1"/>
    <w:qFormat/>
    <w:uiPriority w:val="0"/>
    <w:pPr>
      <w:widowControl w:val="0"/>
      <w:suppressAutoHyphens/>
      <w:spacing w:before="60" w:after="60" w:line="360" w:lineRule="auto"/>
      <w:textAlignment w:val="baseline"/>
    </w:pPr>
    <w:rPr>
      <w:rFonts w:ascii="Times New Roman" w:hAnsi="Times New Roman" w:eastAsia="Times New Roman" w:cs="Times New Roman"/>
      <w:sz w:val="24"/>
      <w:szCs w:val="20"/>
      <w:lang w:val="en-US" w:eastAsia="ar-SA"/>
    </w:rPr>
  </w:style>
  <w:style w:type="paragraph" w:customStyle="1" w:styleId="62">
    <w:name w:val="Number"/>
    <w:basedOn w:val="1"/>
    <w:uiPriority w:val="0"/>
    <w:pPr>
      <w:spacing w:after="60" w:line="360" w:lineRule="auto"/>
      <w:jc w:val="right"/>
    </w:pPr>
    <w:rPr>
      <w:rFonts w:ascii="Times New Roman" w:hAnsi="Times New Roman" w:eastAsia="Times New Roman" w:cs="Times New Roman"/>
      <w:sz w:val="24"/>
      <w:szCs w:val="20"/>
      <w:lang w:val="en-US" w:eastAsia="ru-RU"/>
    </w:rPr>
  </w:style>
  <w:style w:type="character" w:customStyle="1" w:styleId="63">
    <w:name w:val="Основной текст с отступом 3 Знак"/>
    <w:basedOn w:val="6"/>
    <w:link w:val="17"/>
    <w:qFormat/>
    <w:uiPriority w:val="99"/>
    <w:rPr>
      <w:rFonts w:ascii="Times New Roman" w:hAnsi="Times New Roman" w:eastAsia="Times New Roman" w:cs="Times New Roman"/>
      <w:sz w:val="16"/>
      <w:szCs w:val="16"/>
      <w:lang w:val="en-US" w:eastAsia="ru-RU"/>
    </w:rPr>
  </w:style>
  <w:style w:type="character" w:customStyle="1" w:styleId="64">
    <w:name w:val="ConsPlusNormal Знак"/>
    <w:basedOn w:val="6"/>
    <w:link w:val="47"/>
    <w:qFormat/>
    <w:uiPriority w:val="0"/>
    <w:rPr>
      <w:rFonts w:ascii="Calibri" w:hAnsi="Calibri" w:eastAsia="Times New Roman" w:cs="Calibri"/>
      <w:szCs w:val="20"/>
      <w:lang w:eastAsia="ru-RU"/>
    </w:rPr>
  </w:style>
  <w:style w:type="paragraph" w:customStyle="1" w:styleId="65">
    <w:name w:val="основной Знак"/>
    <w:basedOn w:val="1"/>
    <w:link w:val="66"/>
    <w:qFormat/>
    <w:uiPriority w:val="0"/>
    <w:pPr>
      <w:tabs>
        <w:tab w:val="left" w:pos="425"/>
      </w:tabs>
      <w:spacing w:after="0" w:line="360" w:lineRule="auto"/>
      <w:ind w:firstLine="425"/>
      <w:jc w:val="both"/>
    </w:pPr>
    <w:rPr>
      <w:rFonts w:ascii="Times New Roman" w:hAnsi="Times New Roman" w:eastAsia="Times New Roman" w:cs="Times New Roman"/>
      <w:sz w:val="24"/>
      <w:szCs w:val="28"/>
      <w:lang w:val="en-US" w:eastAsia="ru-RU"/>
    </w:rPr>
  </w:style>
  <w:style w:type="character" w:customStyle="1" w:styleId="66">
    <w:name w:val="основной Знак Знак"/>
    <w:basedOn w:val="6"/>
    <w:link w:val="65"/>
    <w:qFormat/>
    <w:locked/>
    <w:uiPriority w:val="0"/>
    <w:rPr>
      <w:rFonts w:ascii="Times New Roman" w:hAnsi="Times New Roman" w:eastAsia="Times New Roman" w:cs="Times New Roman"/>
      <w:sz w:val="24"/>
      <w:szCs w:val="28"/>
      <w:lang w:val="en-US" w:eastAsia="ru-RU"/>
    </w:rPr>
  </w:style>
  <w:style w:type="paragraph" w:customStyle="1" w:styleId="67">
    <w:name w:val="Знак"/>
    <w:basedOn w:val="1"/>
    <w:uiPriority w:val="0"/>
    <w:pPr>
      <w:spacing w:before="100" w:beforeAutospacing="1" w:after="100" w:afterAutospacing="1" w:line="360" w:lineRule="auto"/>
    </w:pPr>
    <w:rPr>
      <w:rFonts w:ascii="Tahoma" w:hAnsi="Tahoma" w:eastAsia="Times New Roman" w:cs="Times New Roman"/>
      <w:sz w:val="20"/>
      <w:szCs w:val="20"/>
      <w:lang w:val="en-US"/>
    </w:rPr>
  </w:style>
  <w:style w:type="paragraph" w:customStyle="1" w:styleId="68">
    <w:name w:val="Основной текст отчета Знак Знак Знак"/>
    <w:basedOn w:val="1"/>
    <w:qFormat/>
    <w:uiPriority w:val="0"/>
    <w:pPr>
      <w:spacing w:before="120" w:after="120" w:line="360" w:lineRule="auto"/>
      <w:ind w:firstLine="709"/>
      <w:jc w:val="both"/>
    </w:pPr>
    <w:rPr>
      <w:rFonts w:ascii="Arial Narrow" w:hAnsi="Arial Narrow" w:eastAsia="Times New Roman" w:cs="Times New Roman"/>
      <w:sz w:val="24"/>
      <w:szCs w:val="24"/>
      <w:lang w:val="en-US" w:eastAsia="ru-RU"/>
    </w:rPr>
  </w:style>
  <w:style w:type="paragraph" w:customStyle="1" w:styleId="69">
    <w:name w:val="Статусы"/>
    <w:basedOn w:val="28"/>
    <w:qFormat/>
    <w:uiPriority w:val="0"/>
    <w:pPr>
      <w:numPr>
        <w:ilvl w:val="0"/>
        <w:numId w:val="2"/>
      </w:numPr>
      <w:spacing w:before="120" w:after="120" w:line="300" w:lineRule="auto"/>
      <w:jc w:val="both"/>
    </w:pPr>
    <w:rPr>
      <w:szCs w:val="28"/>
    </w:rPr>
  </w:style>
  <w:style w:type="paragraph" w:customStyle="1" w:styleId="70">
    <w:name w:val="основной"/>
    <w:basedOn w:val="1"/>
    <w:qFormat/>
    <w:uiPriority w:val="0"/>
    <w:pPr>
      <w:tabs>
        <w:tab w:val="left" w:pos="425"/>
      </w:tabs>
      <w:spacing w:after="0" w:line="360" w:lineRule="auto"/>
      <w:ind w:firstLine="425"/>
      <w:jc w:val="both"/>
    </w:pPr>
    <w:rPr>
      <w:rFonts w:ascii="Times New Roman" w:hAnsi="Times New Roman" w:eastAsia="Times New Roman" w:cs="Times New Roman"/>
      <w:sz w:val="24"/>
      <w:szCs w:val="28"/>
      <w:lang w:val="en-US" w:eastAsia="ru-RU"/>
    </w:rPr>
  </w:style>
  <w:style w:type="paragraph" w:customStyle="1" w:styleId="71">
    <w:name w:val="Список_м Знак"/>
    <w:basedOn w:val="65"/>
    <w:link w:val="72"/>
    <w:qFormat/>
    <w:uiPriority w:val="0"/>
    <w:pPr>
      <w:numPr>
        <w:ilvl w:val="0"/>
        <w:numId w:val="3"/>
      </w:numPr>
    </w:pPr>
  </w:style>
  <w:style w:type="character" w:customStyle="1" w:styleId="72">
    <w:name w:val="Список_м Знак Знак"/>
    <w:basedOn w:val="66"/>
    <w:link w:val="71"/>
    <w:qFormat/>
    <w:locked/>
    <w:uiPriority w:val="0"/>
    <w:rPr>
      <w:rFonts w:ascii="Times New Roman" w:hAnsi="Times New Roman" w:eastAsia="Times New Roman" w:cs="Times New Roman"/>
      <w:sz w:val="24"/>
      <w:szCs w:val="28"/>
      <w:lang w:val="en-US" w:eastAsia="ru-RU"/>
    </w:rPr>
  </w:style>
  <w:style w:type="character" w:customStyle="1" w:styleId="73">
    <w:name w:val="Основной текст с отступом Знак"/>
    <w:basedOn w:val="6"/>
    <w:link w:val="35"/>
    <w:qFormat/>
    <w:uiPriority w:val="0"/>
    <w:rPr>
      <w:rFonts w:ascii="Times New Roman" w:hAnsi="Times New Roman" w:eastAsia="Times New Roman" w:cs="Times New Roman"/>
      <w:sz w:val="24"/>
      <w:szCs w:val="24"/>
      <w:lang w:val="en-US" w:eastAsia="ru-RU"/>
    </w:rPr>
  </w:style>
  <w:style w:type="paragraph" w:customStyle="1" w:styleId="74">
    <w:name w:val="Интерфейс"/>
    <w:basedOn w:val="1"/>
    <w:next w:val="1"/>
    <w:qFormat/>
    <w:uiPriority w:val="99"/>
    <w:pPr>
      <w:widowControl w:val="0"/>
      <w:autoSpaceDE w:val="0"/>
      <w:autoSpaceDN w:val="0"/>
      <w:adjustRightInd w:val="0"/>
      <w:spacing w:after="0" w:line="360" w:lineRule="auto"/>
      <w:ind w:firstLine="720"/>
      <w:jc w:val="both"/>
    </w:pPr>
    <w:rPr>
      <w:rFonts w:ascii="Arial" w:hAnsi="Arial" w:eastAsia="Times New Roman" w:cs="Arial"/>
      <w:color w:val="D4D0C8"/>
      <w:sz w:val="20"/>
      <w:szCs w:val="20"/>
      <w:lang w:val="en-US" w:eastAsia="ru-RU"/>
    </w:rPr>
  </w:style>
  <w:style w:type="paragraph" w:customStyle="1" w:styleId="75">
    <w:name w:val="Комментарий"/>
    <w:basedOn w:val="1"/>
    <w:next w:val="1"/>
    <w:qFormat/>
    <w:uiPriority w:val="99"/>
    <w:pPr>
      <w:widowControl w:val="0"/>
      <w:autoSpaceDE w:val="0"/>
      <w:autoSpaceDN w:val="0"/>
      <w:adjustRightInd w:val="0"/>
      <w:spacing w:after="0" w:line="360" w:lineRule="auto"/>
      <w:ind w:left="170"/>
      <w:jc w:val="both"/>
    </w:pPr>
    <w:rPr>
      <w:rFonts w:ascii="Arial" w:hAnsi="Arial" w:eastAsia="Times New Roman" w:cs="Arial"/>
      <w:i/>
      <w:iCs/>
      <w:color w:val="800080"/>
      <w:sz w:val="20"/>
      <w:szCs w:val="20"/>
      <w:lang w:val="en-US" w:eastAsia="ru-RU"/>
    </w:rPr>
  </w:style>
  <w:style w:type="paragraph" w:customStyle="1" w:styleId="76">
    <w:name w:val="Текст (лев. подпись)"/>
    <w:basedOn w:val="1"/>
    <w:next w:val="1"/>
    <w:qFormat/>
    <w:uiPriority w:val="99"/>
    <w:pPr>
      <w:widowControl w:val="0"/>
      <w:autoSpaceDE w:val="0"/>
      <w:autoSpaceDN w:val="0"/>
      <w:adjustRightInd w:val="0"/>
      <w:spacing w:after="0" w:line="360" w:lineRule="auto"/>
    </w:pPr>
    <w:rPr>
      <w:rFonts w:ascii="Arial" w:hAnsi="Arial" w:eastAsia="Times New Roman" w:cs="Arial"/>
      <w:sz w:val="20"/>
      <w:szCs w:val="20"/>
      <w:lang w:val="en-US" w:eastAsia="ru-RU"/>
    </w:rPr>
  </w:style>
  <w:style w:type="paragraph" w:customStyle="1" w:styleId="77">
    <w:name w:val="Текст (прав. подпись)"/>
    <w:basedOn w:val="1"/>
    <w:next w:val="1"/>
    <w:qFormat/>
    <w:uiPriority w:val="99"/>
    <w:pPr>
      <w:widowControl w:val="0"/>
      <w:autoSpaceDE w:val="0"/>
      <w:autoSpaceDN w:val="0"/>
      <w:adjustRightInd w:val="0"/>
      <w:spacing w:after="0" w:line="360" w:lineRule="auto"/>
      <w:jc w:val="right"/>
    </w:pPr>
    <w:rPr>
      <w:rFonts w:ascii="Arial" w:hAnsi="Arial" w:eastAsia="Times New Roman" w:cs="Arial"/>
      <w:sz w:val="20"/>
      <w:szCs w:val="20"/>
      <w:lang w:val="en-US" w:eastAsia="ru-RU"/>
    </w:rPr>
  </w:style>
  <w:style w:type="paragraph" w:customStyle="1" w:styleId="78">
    <w:name w:val="Таблицы (моноширинный)"/>
    <w:basedOn w:val="1"/>
    <w:next w:val="1"/>
    <w:qFormat/>
    <w:uiPriority w:val="0"/>
    <w:pPr>
      <w:widowControl w:val="0"/>
      <w:autoSpaceDE w:val="0"/>
      <w:autoSpaceDN w:val="0"/>
      <w:adjustRightInd w:val="0"/>
      <w:spacing w:after="0" w:line="360" w:lineRule="auto"/>
      <w:jc w:val="both"/>
    </w:pPr>
    <w:rPr>
      <w:rFonts w:ascii="Courier New" w:hAnsi="Courier New" w:eastAsia="Times New Roman" w:cs="Courier New"/>
      <w:sz w:val="20"/>
      <w:szCs w:val="20"/>
      <w:lang w:val="en-US" w:eastAsia="ru-RU"/>
    </w:rPr>
  </w:style>
  <w:style w:type="paragraph" w:customStyle="1" w:styleId="79">
    <w:name w:val="Цветная заливка - Акцент 31"/>
    <w:basedOn w:val="1"/>
    <w:qFormat/>
    <w:uiPriority w:val="34"/>
    <w:pPr>
      <w:spacing w:after="0" w:line="360" w:lineRule="auto"/>
      <w:ind w:left="720"/>
      <w:contextualSpacing/>
    </w:pPr>
    <w:rPr>
      <w:rFonts w:ascii="Calibri" w:hAnsi="Calibri" w:eastAsia="Times New Roman" w:cs="Times New Roman"/>
      <w:lang w:val="en-US"/>
    </w:rPr>
  </w:style>
  <w:style w:type="character" w:customStyle="1" w:styleId="80">
    <w:name w:val="Заголовок Знак"/>
    <w:basedOn w:val="6"/>
    <w:link w:val="36"/>
    <w:uiPriority w:val="0"/>
    <w:rPr>
      <w:rFonts w:ascii="Times New Roman" w:hAnsi="Times New Roman" w:eastAsia="Times New Roman" w:cs="Times New Roman"/>
      <w:sz w:val="24"/>
      <w:szCs w:val="20"/>
      <w:lang w:val="en-US" w:eastAsia="ru-RU"/>
    </w:rPr>
  </w:style>
  <w:style w:type="paragraph" w:customStyle="1" w:styleId="81">
    <w:name w:val="Средняя сетка 1 - Акцент 22"/>
    <w:basedOn w:val="1"/>
    <w:qFormat/>
    <w:uiPriority w:val="34"/>
    <w:pPr>
      <w:ind w:left="720"/>
      <w:contextualSpacing/>
    </w:pPr>
    <w:rPr>
      <w:rFonts w:ascii="Calibri" w:hAnsi="Calibri" w:eastAsia="Times New Roman" w:cs="Times New Roman"/>
      <w:lang w:val="en-US"/>
    </w:rPr>
  </w:style>
  <w:style w:type="paragraph" w:customStyle="1" w:styleId="82">
    <w:name w:val="TOC Heading1"/>
    <w:basedOn w:val="2"/>
    <w:next w:val="1"/>
    <w:qFormat/>
    <w:uiPriority w:val="39"/>
    <w:pPr>
      <w:keepNext/>
      <w:keepLines/>
      <w:pageBreakBefore w:val="0"/>
      <w:numPr>
        <w:numId w:val="0"/>
      </w:numPr>
      <w:spacing w:before="480" w:line="276" w:lineRule="auto"/>
      <w:jc w:val="left"/>
      <w:outlineLvl w:val="9"/>
    </w:pPr>
    <w:rPr>
      <w:rFonts w:ascii="Cambria" w:hAnsi="Cambria"/>
      <w:color w:val="365F91"/>
      <w:kern w:val="0"/>
      <w:sz w:val="28"/>
      <w:szCs w:val="28"/>
      <w:lang w:eastAsia="en-US"/>
    </w:rPr>
  </w:style>
  <w:style w:type="character" w:customStyle="1" w:styleId="83">
    <w:name w:val="Table_Footnote_last Знак"/>
    <w:basedOn w:val="6"/>
    <w:qFormat/>
    <w:uiPriority w:val="0"/>
    <w:rPr>
      <w:rFonts w:ascii="Times New Roman" w:hAnsi="Times New Roman" w:cs="Times New Roman"/>
      <w:sz w:val="24"/>
      <w:szCs w:val="24"/>
      <w:lang w:eastAsia="ru-RU"/>
    </w:rPr>
  </w:style>
  <w:style w:type="paragraph" w:customStyle="1" w:styleId="84">
    <w:name w:val="Без интервала1"/>
    <w:qFormat/>
    <w:uiPriority w:val="0"/>
    <w:rPr>
      <w:rFonts w:ascii="Times New Roman" w:hAnsi="Times New Roman" w:eastAsia="Times New Roman" w:cs="Times New Roman"/>
      <w:sz w:val="24"/>
      <w:szCs w:val="24"/>
      <w:lang w:val="en-US" w:eastAsia="ru-RU" w:bidi="ar-SA"/>
    </w:rPr>
  </w:style>
  <w:style w:type="character" w:customStyle="1" w:styleId="85">
    <w:name w:val="Текст концевой сноски Знак"/>
    <w:basedOn w:val="6"/>
    <w:link w:val="18"/>
    <w:semiHidden/>
    <w:uiPriority w:val="99"/>
    <w:rPr>
      <w:rFonts w:ascii="Times New Roman" w:hAnsi="Times New Roman" w:eastAsia="Times New Roman" w:cs="Times New Roman"/>
      <w:sz w:val="20"/>
      <w:szCs w:val="20"/>
      <w:lang w:eastAsia="ru-RU"/>
    </w:rPr>
  </w:style>
  <w:style w:type="character" w:customStyle="1" w:styleId="86">
    <w:name w:val="Текст концевой сноски Знак1"/>
    <w:basedOn w:val="6"/>
    <w:semiHidden/>
    <w:qFormat/>
    <w:uiPriority w:val="99"/>
    <w:rPr>
      <w:sz w:val="20"/>
      <w:szCs w:val="20"/>
    </w:rPr>
  </w:style>
  <w:style w:type="paragraph" w:customStyle="1" w:styleId="87">
    <w:name w:val="Абзац списка1"/>
    <w:basedOn w:val="1"/>
    <w:qFormat/>
    <w:uiPriority w:val="0"/>
    <w:pPr>
      <w:spacing w:after="0" w:line="240" w:lineRule="auto"/>
      <w:ind w:left="720"/>
      <w:contextualSpacing/>
    </w:pPr>
    <w:rPr>
      <w:rFonts w:ascii="Times New Roman" w:hAnsi="Times New Roman" w:eastAsia="Times New Roman" w:cs="Times New Roman"/>
      <w:sz w:val="24"/>
      <w:szCs w:val="24"/>
      <w:lang w:val="en-US" w:eastAsia="ru-RU"/>
    </w:rPr>
  </w:style>
  <w:style w:type="paragraph" w:customStyle="1" w:styleId="88">
    <w:name w:val="Без интервала2"/>
    <w:qFormat/>
    <w:uiPriority w:val="0"/>
    <w:rPr>
      <w:rFonts w:ascii="Times New Roman" w:hAnsi="Times New Roman" w:eastAsia="Times New Roman" w:cs="Times New Roman"/>
      <w:sz w:val="24"/>
      <w:szCs w:val="24"/>
      <w:lang w:val="en-US" w:eastAsia="ru-RU" w:bidi="ar-SA"/>
    </w:rPr>
  </w:style>
  <w:style w:type="paragraph" w:customStyle="1" w:styleId="89">
    <w:name w:val="xl65"/>
    <w:basedOn w:val="1"/>
    <w:qFormat/>
    <w:uiPriority w:val="0"/>
    <w:pPr>
      <w:pBdr>
        <w:top w:val="single" w:color="auto" w:sz="4" w:space="0"/>
        <w:left w:val="single" w:color="auto" w:sz="4" w:space="0"/>
        <w:bottom w:val="single" w:color="auto" w:sz="4" w:space="0"/>
        <w:right w:val="single" w:color="auto" w:sz="4" w:space="0"/>
      </w:pBdr>
      <w:spacing w:beforeLines="1" w:afterLines="1" w:line="240" w:lineRule="auto"/>
      <w:textAlignment w:val="top"/>
    </w:pPr>
    <w:rPr>
      <w:rFonts w:ascii="Times New Roman" w:hAnsi="Times New Roman" w:eastAsia="Times New Roman" w:cs="Times New Roman"/>
      <w:sz w:val="20"/>
      <w:szCs w:val="20"/>
      <w:lang w:val="en-US"/>
    </w:rPr>
  </w:style>
  <w:style w:type="paragraph" w:customStyle="1" w:styleId="90">
    <w:name w:val="xl66"/>
    <w:basedOn w:val="1"/>
    <w:qFormat/>
    <w:uiPriority w:val="0"/>
    <w:pPr>
      <w:pBdr>
        <w:top w:val="single" w:color="auto" w:sz="4" w:space="0"/>
        <w:left w:val="single" w:color="auto" w:sz="4" w:space="0"/>
        <w:bottom w:val="single" w:color="auto" w:sz="4" w:space="0"/>
        <w:right w:val="single" w:color="auto" w:sz="4" w:space="0"/>
      </w:pBdr>
      <w:spacing w:beforeLines="1" w:afterLines="1" w:line="240" w:lineRule="auto"/>
      <w:textAlignment w:val="top"/>
    </w:pPr>
    <w:rPr>
      <w:rFonts w:ascii="Times New Roman" w:hAnsi="Times New Roman" w:eastAsia="Times New Roman" w:cs="Times New Roman"/>
      <w:sz w:val="20"/>
      <w:szCs w:val="20"/>
      <w:lang w:val="en-US"/>
    </w:rPr>
  </w:style>
  <w:style w:type="paragraph" w:customStyle="1" w:styleId="91">
    <w:name w:val="xl67"/>
    <w:basedOn w:val="1"/>
    <w:qFormat/>
    <w:uiPriority w:val="0"/>
    <w:pPr>
      <w:pBdr>
        <w:top w:val="single" w:color="auto" w:sz="4" w:space="0"/>
        <w:left w:val="single" w:color="auto" w:sz="4" w:space="0"/>
        <w:bottom w:val="single" w:color="auto" w:sz="4" w:space="0"/>
        <w:right w:val="single" w:color="auto" w:sz="4" w:space="0"/>
      </w:pBdr>
      <w:spacing w:beforeLines="1" w:afterLines="1" w:line="240" w:lineRule="auto"/>
    </w:pPr>
    <w:rPr>
      <w:rFonts w:ascii="Times New Roman" w:hAnsi="Times New Roman" w:eastAsia="Times New Roman" w:cs="Times New Roman"/>
      <w:sz w:val="20"/>
      <w:szCs w:val="20"/>
      <w:lang w:val="en-US"/>
    </w:rPr>
  </w:style>
  <w:style w:type="paragraph" w:customStyle="1" w:styleId="92">
    <w:name w:val="xl68"/>
    <w:basedOn w:val="1"/>
    <w:qFormat/>
    <w:uiPriority w:val="0"/>
    <w:pPr>
      <w:pBdr>
        <w:top w:val="single" w:color="auto" w:sz="4" w:space="0"/>
        <w:left w:val="single" w:color="auto" w:sz="4" w:space="0"/>
        <w:bottom w:val="single" w:color="auto" w:sz="4" w:space="0"/>
        <w:right w:val="single" w:color="auto" w:sz="4" w:space="0"/>
      </w:pBdr>
      <w:spacing w:beforeLines="1" w:afterLines="1" w:line="240" w:lineRule="auto"/>
      <w:textAlignment w:val="center"/>
    </w:pPr>
    <w:rPr>
      <w:rFonts w:ascii="Times New Roman" w:hAnsi="Times New Roman" w:eastAsia="Times New Roman" w:cs="Times New Roman"/>
      <w:sz w:val="20"/>
      <w:szCs w:val="20"/>
      <w:lang w:val="en-US"/>
    </w:rPr>
  </w:style>
  <w:style w:type="paragraph" w:customStyle="1" w:styleId="93">
    <w:name w:val="xl69"/>
    <w:basedOn w:val="1"/>
    <w:qFormat/>
    <w:uiPriority w:val="0"/>
    <w:pPr>
      <w:pBdr>
        <w:top w:val="single" w:color="auto" w:sz="4" w:space="0"/>
        <w:left w:val="single" w:color="auto" w:sz="4" w:space="0"/>
        <w:bottom w:val="single" w:color="auto" w:sz="4" w:space="0"/>
        <w:right w:val="single" w:color="auto" w:sz="4" w:space="0"/>
      </w:pBdr>
      <w:spacing w:beforeLines="1" w:afterLines="1" w:line="240" w:lineRule="auto"/>
      <w:jc w:val="center"/>
    </w:pPr>
    <w:rPr>
      <w:rFonts w:ascii="Times New Roman" w:hAnsi="Times New Roman" w:eastAsia="Times New Roman" w:cs="Times New Roman"/>
      <w:b/>
      <w:bCs/>
      <w:sz w:val="20"/>
      <w:szCs w:val="20"/>
      <w:lang w:val="en-US"/>
    </w:rPr>
  </w:style>
  <w:style w:type="paragraph" w:customStyle="1" w:styleId="94">
    <w:name w:val="xl70"/>
    <w:basedOn w:val="1"/>
    <w:uiPriority w:val="0"/>
    <w:pPr>
      <w:pBdr>
        <w:top w:val="single" w:color="auto" w:sz="4" w:space="0"/>
        <w:left w:val="single" w:color="auto" w:sz="4" w:space="0"/>
        <w:right w:val="single" w:color="auto" w:sz="4" w:space="0"/>
      </w:pBdr>
      <w:spacing w:beforeLines="1" w:afterLines="1" w:line="240" w:lineRule="auto"/>
      <w:textAlignment w:val="center"/>
    </w:pPr>
    <w:rPr>
      <w:rFonts w:ascii="Times New Roman" w:hAnsi="Times New Roman" w:eastAsia="Times New Roman" w:cs="Times New Roman"/>
      <w:sz w:val="20"/>
      <w:szCs w:val="20"/>
      <w:lang w:val="en-US"/>
    </w:rPr>
  </w:style>
  <w:style w:type="paragraph" w:customStyle="1" w:styleId="95">
    <w:name w:val="xl71"/>
    <w:basedOn w:val="1"/>
    <w:qFormat/>
    <w:uiPriority w:val="0"/>
    <w:pPr>
      <w:pBdr>
        <w:left w:val="single" w:color="auto" w:sz="4" w:space="0"/>
        <w:right w:val="single" w:color="auto" w:sz="4" w:space="0"/>
      </w:pBdr>
      <w:spacing w:beforeLines="1" w:afterLines="1" w:line="240" w:lineRule="auto"/>
      <w:textAlignment w:val="center"/>
    </w:pPr>
    <w:rPr>
      <w:rFonts w:ascii="Times New Roman" w:hAnsi="Times New Roman" w:eastAsia="Times New Roman" w:cs="Times New Roman"/>
      <w:sz w:val="20"/>
      <w:szCs w:val="20"/>
      <w:lang w:val="en-US"/>
    </w:rPr>
  </w:style>
  <w:style w:type="paragraph" w:customStyle="1" w:styleId="96">
    <w:name w:val="xl72"/>
    <w:basedOn w:val="1"/>
    <w:qFormat/>
    <w:uiPriority w:val="0"/>
    <w:pPr>
      <w:pBdr>
        <w:left w:val="single" w:color="auto" w:sz="4" w:space="0"/>
        <w:bottom w:val="single" w:color="auto" w:sz="4" w:space="0"/>
        <w:right w:val="single" w:color="auto" w:sz="4" w:space="0"/>
      </w:pBdr>
      <w:spacing w:beforeLines="1" w:afterLines="1" w:line="240" w:lineRule="auto"/>
      <w:textAlignment w:val="center"/>
    </w:pPr>
    <w:rPr>
      <w:rFonts w:ascii="Times New Roman" w:hAnsi="Times New Roman" w:eastAsia="Times New Roman" w:cs="Times New Roman"/>
      <w:sz w:val="20"/>
      <w:szCs w:val="20"/>
      <w:lang w:val="en-US"/>
    </w:rPr>
  </w:style>
  <w:style w:type="paragraph" w:customStyle="1" w:styleId="97">
    <w:name w:val="xl73"/>
    <w:basedOn w:val="1"/>
    <w:uiPriority w:val="0"/>
    <w:pPr>
      <w:pBdr>
        <w:top w:val="single" w:color="auto" w:sz="4" w:space="0"/>
        <w:left w:val="single" w:color="auto" w:sz="4" w:space="0"/>
        <w:right w:val="single" w:color="auto" w:sz="4" w:space="0"/>
      </w:pBdr>
      <w:shd w:val="clear" w:color="auto" w:fill="FFFFFF"/>
      <w:spacing w:beforeLines="1" w:afterLines="1" w:line="240" w:lineRule="auto"/>
      <w:jc w:val="center"/>
      <w:textAlignment w:val="center"/>
    </w:pPr>
    <w:rPr>
      <w:rFonts w:ascii="Times New Roman" w:hAnsi="Times New Roman" w:eastAsia="Times New Roman" w:cs="Times New Roman"/>
      <w:sz w:val="20"/>
      <w:szCs w:val="20"/>
      <w:lang w:val="en-US"/>
    </w:rPr>
  </w:style>
  <w:style w:type="paragraph" w:customStyle="1" w:styleId="98">
    <w:name w:val="xl74"/>
    <w:basedOn w:val="1"/>
    <w:uiPriority w:val="0"/>
    <w:pPr>
      <w:pBdr>
        <w:left w:val="single" w:color="auto" w:sz="4" w:space="0"/>
        <w:right w:val="single" w:color="auto" w:sz="4" w:space="0"/>
      </w:pBdr>
      <w:spacing w:beforeLines="1" w:afterLines="1" w:line="240" w:lineRule="auto"/>
    </w:pPr>
    <w:rPr>
      <w:rFonts w:ascii="Times" w:hAnsi="Times" w:eastAsia="Times New Roman" w:cs="Times New Roman"/>
      <w:sz w:val="20"/>
      <w:szCs w:val="20"/>
      <w:lang w:val="en-US"/>
    </w:rPr>
  </w:style>
  <w:style w:type="paragraph" w:customStyle="1" w:styleId="99">
    <w:name w:val="xl75"/>
    <w:basedOn w:val="1"/>
    <w:uiPriority w:val="0"/>
    <w:pPr>
      <w:pBdr>
        <w:left w:val="single" w:color="auto" w:sz="4" w:space="0"/>
        <w:bottom w:val="single" w:color="auto" w:sz="4" w:space="0"/>
        <w:right w:val="single" w:color="auto" w:sz="4" w:space="0"/>
      </w:pBdr>
      <w:spacing w:beforeLines="1" w:afterLines="1" w:line="240" w:lineRule="auto"/>
    </w:pPr>
    <w:rPr>
      <w:rFonts w:ascii="Times" w:hAnsi="Times" w:eastAsia="Times New Roman" w:cs="Times New Roman"/>
      <w:sz w:val="20"/>
      <w:szCs w:val="20"/>
      <w:lang w:val="en-US"/>
    </w:rPr>
  </w:style>
  <w:style w:type="paragraph" w:customStyle="1" w:styleId="100">
    <w:name w:val="xl76"/>
    <w:basedOn w:val="1"/>
    <w:uiPriority w:val="0"/>
    <w:pPr>
      <w:pBdr>
        <w:left w:val="single" w:color="auto" w:sz="4" w:space="0"/>
        <w:right w:val="single" w:color="auto" w:sz="4" w:space="0"/>
      </w:pBdr>
      <w:spacing w:beforeLines="1" w:afterLines="1" w:line="240" w:lineRule="auto"/>
    </w:pPr>
    <w:rPr>
      <w:rFonts w:ascii="Times" w:hAnsi="Times" w:eastAsia="Times New Roman" w:cs="Times New Roman"/>
      <w:sz w:val="20"/>
      <w:szCs w:val="20"/>
      <w:lang w:val="en-US"/>
    </w:rPr>
  </w:style>
  <w:style w:type="paragraph" w:customStyle="1" w:styleId="101">
    <w:name w:val="xl77"/>
    <w:basedOn w:val="1"/>
    <w:qFormat/>
    <w:uiPriority w:val="0"/>
    <w:pPr>
      <w:pBdr>
        <w:left w:val="single" w:color="auto" w:sz="4" w:space="0"/>
        <w:bottom w:val="single" w:color="auto" w:sz="4" w:space="0"/>
        <w:right w:val="single" w:color="auto" w:sz="4" w:space="0"/>
      </w:pBdr>
      <w:spacing w:beforeLines="1" w:afterLines="1" w:line="240" w:lineRule="auto"/>
    </w:pPr>
    <w:rPr>
      <w:rFonts w:ascii="Times" w:hAnsi="Times" w:eastAsia="Times New Roman" w:cs="Times New Roman"/>
      <w:sz w:val="20"/>
      <w:szCs w:val="20"/>
      <w:lang w:val="en-US"/>
    </w:rPr>
  </w:style>
  <w:style w:type="paragraph" w:customStyle="1" w:styleId="102">
    <w:name w:val="xl78"/>
    <w:basedOn w:val="1"/>
    <w:qFormat/>
    <w:uiPriority w:val="0"/>
    <w:pPr>
      <w:pBdr>
        <w:top w:val="single" w:color="auto" w:sz="4" w:space="0"/>
        <w:left w:val="single" w:color="auto" w:sz="4" w:space="0"/>
        <w:bottom w:val="single" w:color="auto" w:sz="4" w:space="0"/>
        <w:right w:val="single" w:color="auto" w:sz="4" w:space="0"/>
      </w:pBdr>
      <w:shd w:val="clear" w:color="auto" w:fill="FFFFFF"/>
      <w:spacing w:beforeLines="1" w:afterLines="1" w:line="240" w:lineRule="auto"/>
      <w:jc w:val="center"/>
      <w:textAlignment w:val="top"/>
    </w:pPr>
    <w:rPr>
      <w:rFonts w:ascii="Times New Roman" w:hAnsi="Times New Roman" w:eastAsia="Times New Roman" w:cs="Times New Roman"/>
      <w:b/>
      <w:bCs/>
      <w:sz w:val="20"/>
      <w:szCs w:val="20"/>
      <w:lang w:val="en-US"/>
    </w:rPr>
  </w:style>
  <w:style w:type="paragraph" w:customStyle="1" w:styleId="103">
    <w:name w:val="xl79"/>
    <w:basedOn w:val="1"/>
    <w:qFormat/>
    <w:uiPriority w:val="0"/>
    <w:pPr>
      <w:pBdr>
        <w:top w:val="single" w:color="auto" w:sz="4" w:space="0"/>
        <w:left w:val="single" w:color="auto" w:sz="4" w:space="0"/>
        <w:bottom w:val="single" w:color="auto" w:sz="4" w:space="0"/>
        <w:right w:val="single" w:color="auto" w:sz="4" w:space="0"/>
      </w:pBdr>
      <w:spacing w:beforeLines="1" w:afterLines="1" w:line="240" w:lineRule="auto"/>
      <w:jc w:val="center"/>
      <w:textAlignment w:val="top"/>
    </w:pPr>
    <w:rPr>
      <w:rFonts w:ascii="Times New Roman" w:hAnsi="Times New Roman" w:eastAsia="Times New Roman" w:cs="Times New Roman"/>
      <w:b/>
      <w:bCs/>
      <w:sz w:val="20"/>
      <w:szCs w:val="20"/>
      <w:lang w:val="en-US"/>
    </w:rPr>
  </w:style>
  <w:style w:type="character" w:customStyle="1" w:styleId="104">
    <w:name w:val="Placeholder Text1"/>
    <w:basedOn w:val="6"/>
    <w:qFormat/>
    <w:uiPriority w:val="99"/>
    <w:rPr>
      <w:color w:val="808080"/>
    </w:rPr>
  </w:style>
  <w:style w:type="paragraph" w:customStyle="1" w:styleId="105">
    <w:name w:val="No Spacing1"/>
    <w:link w:val="106"/>
    <w:qFormat/>
    <w:uiPriority w:val="1"/>
    <w:rPr>
      <w:rFonts w:ascii="Times New Roman" w:hAnsi="Times New Roman" w:eastAsia="Times New Roman" w:cs="Times New Roman"/>
      <w:sz w:val="24"/>
      <w:szCs w:val="24"/>
      <w:lang w:val="en-US" w:eastAsia="ru-RU" w:bidi="ar-SA"/>
    </w:rPr>
  </w:style>
  <w:style w:type="character" w:customStyle="1" w:styleId="106">
    <w:name w:val="No Spacing Char"/>
    <w:basedOn w:val="6"/>
    <w:link w:val="105"/>
    <w:qFormat/>
    <w:uiPriority w:val="1"/>
    <w:rPr>
      <w:rFonts w:ascii="Times New Roman" w:hAnsi="Times New Roman" w:eastAsia="Times New Roman" w:cs="Times New Roman"/>
      <w:sz w:val="24"/>
      <w:szCs w:val="24"/>
      <w:lang w:val="en-US" w:eastAsia="ru-RU"/>
    </w:rPr>
  </w:style>
  <w:style w:type="paragraph" w:customStyle="1" w:styleId="107">
    <w:name w:val="Цветной список - Акцент 11"/>
    <w:basedOn w:val="1"/>
    <w:qFormat/>
    <w:uiPriority w:val="34"/>
    <w:pPr>
      <w:spacing w:after="0" w:line="240" w:lineRule="auto"/>
      <w:ind w:left="720"/>
      <w:contextualSpacing/>
    </w:pPr>
    <w:rPr>
      <w:rFonts w:ascii="Times New Roman" w:hAnsi="Times New Roman" w:eastAsia="Times New Roman" w:cs="Times New Roman"/>
      <w:sz w:val="24"/>
      <w:szCs w:val="24"/>
      <w:lang w:val="en-US" w:eastAsia="ru-RU"/>
    </w:rPr>
  </w:style>
  <w:style w:type="character" w:customStyle="1" w:styleId="108">
    <w:name w:val="Схема документа Знак"/>
    <w:basedOn w:val="6"/>
    <w:link w:val="22"/>
    <w:qFormat/>
    <w:uiPriority w:val="99"/>
    <w:rPr>
      <w:rFonts w:ascii="Tahoma" w:hAnsi="Tahoma" w:eastAsia="Calibri" w:cs="Tahoma"/>
      <w:sz w:val="16"/>
      <w:szCs w:val="16"/>
      <w:lang w:val="en-US"/>
    </w:rPr>
  </w:style>
  <w:style w:type="paragraph" w:customStyle="1" w:styleId="109">
    <w:name w:val="Заголовок 31"/>
    <w:basedOn w:val="1"/>
    <w:next w:val="1"/>
    <w:qFormat/>
    <w:uiPriority w:val="0"/>
    <w:pPr>
      <w:keepNext/>
      <w:suppressAutoHyphens/>
      <w:spacing w:after="0" w:line="240" w:lineRule="auto"/>
    </w:pPr>
    <w:rPr>
      <w:rFonts w:ascii="Times New Roman" w:hAnsi="Times New Roman" w:eastAsia="Times New Roman" w:cs="Times New Roman"/>
      <w:sz w:val="24"/>
      <w:szCs w:val="20"/>
      <w:lang w:val="en-US" w:eastAsia="ar-SA"/>
    </w:rPr>
  </w:style>
  <w:style w:type="paragraph" w:customStyle="1" w:styleId="110">
    <w:name w:val="Заголовок 11"/>
    <w:next w:val="1"/>
    <w:qFormat/>
    <w:uiPriority w:val="0"/>
    <w:pPr>
      <w:widowControl w:val="0"/>
      <w:suppressAutoHyphens/>
      <w:autoSpaceDE w:val="0"/>
    </w:pPr>
    <w:rPr>
      <w:rFonts w:ascii="Times New Roman" w:hAnsi="Times New Roman" w:eastAsia="Lucida Sans Unicode" w:cs="Times New Roman"/>
      <w:sz w:val="24"/>
      <w:szCs w:val="24"/>
      <w:lang w:val="en-US" w:eastAsia="en-US" w:bidi="ar-SA"/>
    </w:rPr>
  </w:style>
  <w:style w:type="character" w:customStyle="1" w:styleId="111">
    <w:name w:val="MTConvertedEquation"/>
    <w:basedOn w:val="6"/>
    <w:qFormat/>
    <w:uiPriority w:val="0"/>
    <w:rPr>
      <w:b/>
      <w:szCs w:val="24"/>
    </w:rPr>
  </w:style>
  <w:style w:type="paragraph" w:customStyle="1" w:styleId="112">
    <w:name w:val="MTDisplayEquation"/>
    <w:basedOn w:val="105"/>
    <w:next w:val="1"/>
    <w:link w:val="113"/>
    <w:uiPriority w:val="0"/>
    <w:pPr>
      <w:tabs>
        <w:tab w:val="center" w:pos="5100"/>
        <w:tab w:val="right" w:pos="10200"/>
      </w:tabs>
      <w:spacing w:line="360" w:lineRule="auto"/>
    </w:pPr>
  </w:style>
  <w:style w:type="character" w:customStyle="1" w:styleId="113">
    <w:name w:val="MTDisplayEquation Char"/>
    <w:basedOn w:val="106"/>
    <w:link w:val="112"/>
    <w:qFormat/>
    <w:uiPriority w:val="0"/>
    <w:rPr>
      <w:rFonts w:ascii="Times New Roman" w:hAnsi="Times New Roman" w:eastAsia="Times New Roman" w:cs="Times New Roman"/>
      <w:sz w:val="24"/>
      <w:szCs w:val="24"/>
      <w:lang w:val="en-US" w:eastAsia="ru-RU"/>
    </w:rPr>
  </w:style>
  <w:style w:type="paragraph" w:customStyle="1" w:styleId="114">
    <w:name w:val="Рецензия1"/>
    <w:hidden/>
    <w:qFormat/>
    <w:uiPriority w:val="71"/>
    <w:rPr>
      <w:rFonts w:ascii="Times New Roman" w:hAnsi="Times New Roman" w:eastAsia="Times New Roman" w:cs="Times New Roman"/>
      <w:sz w:val="24"/>
      <w:szCs w:val="24"/>
      <w:lang w:val="en-US" w:eastAsia="ru-RU" w:bidi="ar-SA"/>
    </w:rPr>
  </w:style>
  <w:style w:type="paragraph" w:customStyle="1" w:styleId="115">
    <w:name w:val="Обычный1"/>
    <w:qFormat/>
    <w:uiPriority w:val="0"/>
    <w:rPr>
      <w:rFonts w:ascii="Times New Roman" w:hAnsi="Times New Roman" w:eastAsia="Times New Roman" w:cs="Times New Roman"/>
      <w:snapToGrid w:val="0"/>
      <w:lang w:val="en-US" w:eastAsia="ru-RU" w:bidi="ar-SA"/>
    </w:rPr>
  </w:style>
  <w:style w:type="paragraph" w:styleId="116">
    <w:name w:val="No Spacing"/>
    <w:qFormat/>
    <w:uiPriority w:val="99"/>
    <w:rPr>
      <w:rFonts w:ascii="Times New Roman" w:hAnsi="Times New Roman" w:eastAsia="Calibri" w:cs="Times New Roman"/>
      <w:sz w:val="24"/>
      <w:szCs w:val="24"/>
      <w:lang w:val="en-US" w:eastAsia="en-US" w:bidi="ar-SA"/>
    </w:rPr>
  </w:style>
  <w:style w:type="paragraph" w:customStyle="1" w:styleId="117">
    <w:name w:val="ConsNormal"/>
    <w:qFormat/>
    <w:uiPriority w:val="99"/>
    <w:pPr>
      <w:widowControl w:val="0"/>
      <w:numPr>
        <w:ilvl w:val="0"/>
        <w:numId w:val="4"/>
      </w:numPr>
      <w:tabs>
        <w:tab w:val="clear" w:pos="1429"/>
      </w:tabs>
      <w:autoSpaceDE w:val="0"/>
      <w:autoSpaceDN w:val="0"/>
      <w:adjustRightInd w:val="0"/>
      <w:ind w:left="0" w:right="19772" w:firstLine="720"/>
    </w:pPr>
    <w:rPr>
      <w:rFonts w:ascii="Arial" w:hAnsi="Arial" w:eastAsia="Times New Roman" w:cs="Arial"/>
      <w:sz w:val="24"/>
      <w:szCs w:val="24"/>
      <w:lang w:val="en-US" w:eastAsia="ru-RU" w:bidi="ar-SA"/>
    </w:rPr>
  </w:style>
  <w:style w:type="character" w:customStyle="1" w:styleId="118">
    <w:name w:val="apple-converted-space"/>
    <w:basedOn w:val="6"/>
    <w:qFormat/>
    <w:uiPriority w:val="0"/>
  </w:style>
  <w:style w:type="character" w:customStyle="1" w:styleId="119">
    <w:name w:val="Стандартный HTML Знак"/>
    <w:basedOn w:val="6"/>
    <w:link w:val="39"/>
    <w:qFormat/>
    <w:uiPriority w:val="0"/>
    <w:rPr>
      <w:rFonts w:ascii="Courier New" w:hAnsi="Courier New" w:eastAsia="Times New Roman" w:cs="Courier New"/>
      <w:sz w:val="20"/>
      <w:szCs w:val="20"/>
      <w:lang w:val="en-US" w:eastAsia="ru-RU"/>
    </w:rPr>
  </w:style>
  <w:style w:type="paragraph" w:customStyle="1" w:styleId="120">
    <w:name w:val="&quot;Изумруд&quot;1"/>
    <w:basedOn w:val="1"/>
    <w:next w:val="1"/>
    <w:unhideWhenUsed/>
    <w:qFormat/>
    <w:uiPriority w:val="9"/>
    <w:pPr>
      <w:keepNext/>
      <w:keepLines/>
      <w:spacing w:before="200" w:after="0" w:line="240" w:lineRule="auto"/>
      <w:outlineLvl w:val="1"/>
    </w:pPr>
    <w:rPr>
      <w:rFonts w:ascii="Cambria" w:hAnsi="Cambria" w:eastAsia="Times New Roman" w:cs="Times New Roman"/>
      <w:b/>
      <w:bCs/>
      <w:color w:val="4F81BD"/>
      <w:sz w:val="26"/>
      <w:szCs w:val="26"/>
      <w:lang w:val="en-US" w:eastAsia="ru-RU"/>
    </w:rPr>
  </w:style>
  <w:style w:type="character" w:customStyle="1" w:styleId="121">
    <w:name w:val="Гиперссылка1"/>
    <w:basedOn w:val="6"/>
    <w:unhideWhenUsed/>
    <w:qFormat/>
    <w:uiPriority w:val="99"/>
    <w:rPr>
      <w:color w:val="0000FF"/>
      <w:u w:val="single"/>
    </w:rPr>
  </w:style>
  <w:style w:type="character" w:customStyle="1" w:styleId="122">
    <w:name w:val="Заголовок 2 Знак1"/>
    <w:basedOn w:val="6"/>
    <w:semiHidden/>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23">
    <w:name w:val="Основной текст 2 Знак"/>
    <w:basedOn w:val="6"/>
    <w:link w:val="16"/>
    <w:qFormat/>
    <w:uiPriority w:val="0"/>
    <w:rPr>
      <w:rFonts w:ascii="Times New Roman" w:hAnsi="Times New Roman" w:eastAsia="Times New Roman" w:cs="Times New Roman"/>
      <w:sz w:val="28"/>
      <w:szCs w:val="20"/>
      <w:lang w:eastAsia="ru-RU"/>
    </w:rPr>
  </w:style>
  <w:style w:type="paragraph" w:customStyle="1" w:styleId="124">
    <w:name w:val="Îáû÷íûé1"/>
    <w:qFormat/>
    <w:uiPriority w:val="0"/>
    <w:rPr>
      <w:rFonts w:ascii="Times New Roman" w:hAnsi="Times New Roman" w:eastAsia="Times New Roman" w:cs="Times New Roman"/>
      <w:lang w:val="ru-RU" w:eastAsia="ru-RU" w:bidi="ar-SA"/>
    </w:rPr>
  </w:style>
  <w:style w:type="table" w:customStyle="1" w:styleId="125">
    <w:name w:val="Сетка таблицы1"/>
    <w:basedOn w:val="7"/>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
    <w:name w:val="Сетка таблицы4"/>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7">
    <w:name w:val="Сетка таблицы5"/>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8">
    <w:name w:val="Основной текст (2)"/>
    <w:basedOn w:val="1"/>
    <w:qFormat/>
    <w:uiPriority w:val="0"/>
    <w:rPr>
      <w:rFonts w:ascii="Times New Roman" w:hAnsi="Times New Roman" w:eastAsia="Times New Roman"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056423-9DCC-453A-B358-66785B1FEF48}">
  <ds:schemaRefs/>
</ds:datastoreItem>
</file>

<file path=docProps/app.xml><?xml version="1.0" encoding="utf-8"?>
<Properties xmlns="http://schemas.openxmlformats.org/officeDocument/2006/extended-properties" xmlns:vt="http://schemas.openxmlformats.org/officeDocument/2006/docPropsVTypes">
  <Template>Normal</Template>
  <Pages>16</Pages>
  <Words>4630</Words>
  <Characters>33489</Characters>
  <Lines>286</Lines>
  <Paragraphs>80</Paragraphs>
  <TotalTime>28</TotalTime>
  <ScaleCrop>false</ScaleCrop>
  <LinksUpToDate>false</LinksUpToDate>
  <CharactersWithSpaces>38329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2026-07-30T04:03:00Z</dcterms:created>
  <dc:creator>Лариса</dc:creator>
  <cp:lastModifiedBy>WPS_1784523208</cp:lastModifiedBy>
  <cp:lastPrinted>2026-07-31T09:52:00Z</cp:lastPrinted>
  <dcterms:modified xsi:type="dcterms:W3CDTF">2026-08-05T04:12:21Z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eyJoZGlkIjoiMzliYjBmYjhmMjQ1OWY1M2VlMTY1Njg0ZGFjMDZkZjAiLCJ1c2VySWQiOiI4MjQ2Mzc1ODE1ODMifQ==</vt:lpwstr>
  </property>
  <property fmtid="{D5CDD505-2E9C-101B-9397-08002B2CF9AE}" pid="3" name="KSOProductBuildVer">
    <vt:lpwstr>1049-12.1.0.28032</vt:lpwstr>
  </property>
  <property fmtid="{D5CDD505-2E9C-101B-9397-08002B2CF9AE}" pid="4" name="ICV">
    <vt:lpwstr>696AFC51E2734607A9F50A7D47E15114_12</vt:lpwstr>
  </property>
</Properties>
</file>