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BE4E54">
      <w:pPr>
        <w:jc w:val="center"/>
        <w:rPr>
          <w:rFonts w:eastAsia="Times New Roman" w:cs="Times New Roman"/>
          <w:b/>
          <w:sz w:val="32"/>
          <w:lang w:val="ru-RU" w:eastAsia="ru-RU"/>
        </w:rPr>
      </w:pPr>
      <w:bookmarkStart w:id="0" w:name="_Hlk124841784"/>
    </w:p>
    <w:p w14:paraId="6DEE4E16">
      <w:pPr>
        <w:keepNext/>
        <w:rPr>
          <w:rFonts w:eastAsia="Calibri" w:cs="Times New Roman"/>
          <w:b/>
          <w:sz w:val="32"/>
          <w:lang w:val="ru-RU" w:eastAsia="ru-RU"/>
        </w:rPr>
      </w:pPr>
      <w:r>
        <w:rPr>
          <w:rFonts w:eastAsia="Times New Roman" w:cs="Times New Roman"/>
          <w:b/>
          <w:sz w:val="32"/>
          <w:lang w:val="ru-RU" w:eastAsia="ru-RU"/>
        </w:rPr>
        <w:t xml:space="preserve">       </w:t>
      </w:r>
      <w:r>
        <w:rPr>
          <w:rFonts w:eastAsia="Calibri" w:cs="Times New Roman"/>
          <w:b/>
          <w:sz w:val="32"/>
          <w:lang w:val="ru-RU" w:eastAsia="ru-RU"/>
        </w:rPr>
        <w:t>Администрация Нязепетровского муниципального округа</w:t>
      </w:r>
    </w:p>
    <w:p w14:paraId="353A5E79">
      <w:pPr>
        <w:keepNext/>
        <w:rPr>
          <w:rFonts w:eastAsia="Calibri" w:cs="Times New Roman"/>
          <w:b/>
          <w:sz w:val="32"/>
          <w:lang w:val="ru-RU" w:eastAsia="ru-RU"/>
        </w:rPr>
      </w:pPr>
    </w:p>
    <w:p w14:paraId="58EF858D">
      <w:pPr>
        <w:keepNext/>
        <w:jc w:val="center"/>
        <w:rPr>
          <w:rFonts w:eastAsia="Calibri" w:cs="Times New Roman"/>
          <w:sz w:val="28"/>
          <w:szCs w:val="28"/>
          <w:lang w:val="ru-RU" w:eastAsia="ru-RU"/>
        </w:rPr>
      </w:pPr>
      <w:r>
        <w:rPr>
          <w:rFonts w:eastAsia="Calibri" w:cs="Times New Roman"/>
          <w:b/>
          <w:sz w:val="32"/>
          <w:lang w:val="ru-RU" w:eastAsia="ru-RU"/>
        </w:rPr>
        <w:t>Челябинской области</w:t>
      </w:r>
    </w:p>
    <w:p w14:paraId="3ACFDE0B">
      <w:pPr>
        <w:tabs>
          <w:tab w:val="center" w:pos="4960"/>
        </w:tabs>
        <w:jc w:val="center"/>
        <w:rPr>
          <w:rFonts w:eastAsia="Calibri" w:cs="Times New Roman"/>
          <w:sz w:val="28"/>
          <w:szCs w:val="28"/>
          <w:lang w:val="ru-RU" w:eastAsia="ru-RU"/>
        </w:rPr>
      </w:pPr>
    </w:p>
    <w:p w14:paraId="0270A7DA">
      <w:pPr>
        <w:jc w:val="center"/>
        <w:rPr>
          <w:rFonts w:eastAsia="Calibri" w:cs="Times New Roman"/>
          <w:bCs/>
          <w:sz w:val="12"/>
          <w:szCs w:val="12"/>
          <w:lang w:val="ru-RU" w:eastAsia="ru-RU"/>
        </w:rPr>
      </w:pPr>
      <w:r>
        <w:rPr>
          <w:rFonts w:eastAsia="Calibri" w:cs="Times New Roman"/>
          <w:b/>
          <w:sz w:val="28"/>
          <w:szCs w:val="28"/>
          <w:lang w:val="ru-RU" w:eastAsia="ru-RU"/>
        </w:rPr>
        <w:t>П О С Т А Н О В Л Е Н И Е</w:t>
      </w:r>
    </w:p>
    <w:tbl>
      <w:tblPr>
        <w:tblStyle w:val="9"/>
        <w:tblW w:w="967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79"/>
      </w:tblGrid>
      <w:tr w14:paraId="23216D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9679" w:type="dxa"/>
            <w:tcBorders>
              <w:top w:val="double" w:color="00000A" w:sz="12" w:space="0"/>
            </w:tcBorders>
            <w:shd w:val="clear" w:color="auto" w:fill="FFFFFF"/>
          </w:tcPr>
          <w:p w14:paraId="77C8C9E0">
            <w:pPr>
              <w:snapToGrid w:val="0"/>
              <w:jc w:val="center"/>
              <w:rPr>
                <w:rFonts w:eastAsia="Calibri" w:cs="Times New Roman"/>
                <w:bCs/>
                <w:sz w:val="12"/>
                <w:szCs w:val="12"/>
                <w:lang w:val="ru-RU" w:eastAsia="ru-RU"/>
              </w:rPr>
            </w:pPr>
          </w:p>
        </w:tc>
      </w:tr>
    </w:tbl>
    <w:p w14:paraId="4964BA43">
      <w:pPr>
        <w:rPr>
          <w:rFonts w:hint="default" w:eastAsia="Calibri" w:cs="Times New Roman"/>
          <w:b/>
          <w:bCs/>
          <w:sz w:val="22"/>
          <w:szCs w:val="22"/>
          <w:lang w:val="en-US" w:eastAsia="ru-RU"/>
        </w:rPr>
      </w:pPr>
      <w:r>
        <w:rPr>
          <w:rFonts w:hint="default" w:eastAsia="Calibri" w:cs="Times New Roman"/>
          <w:b/>
          <w:bCs/>
          <w:sz w:val="22"/>
          <w:szCs w:val="22"/>
          <w:lang w:val="en-US" w:eastAsia="ru-RU"/>
        </w:rPr>
        <w:t>от 11.08.2026 г. № 1143</w:t>
      </w:r>
    </w:p>
    <w:p w14:paraId="29BDE946">
      <w:pPr>
        <w:tabs>
          <w:tab w:val="left" w:pos="0"/>
        </w:tabs>
        <w:rPr>
          <w:rFonts w:eastAsia="Calibri" w:cs="Times New Roman"/>
          <w:b/>
          <w:sz w:val="22"/>
          <w:szCs w:val="22"/>
          <w:lang w:val="ru-RU" w:eastAsia="ru-RU"/>
        </w:rPr>
      </w:pPr>
      <w:r>
        <w:rPr>
          <w:rFonts w:eastAsia="Calibri" w:cs="Times New Roman"/>
          <w:b/>
          <w:bCs/>
          <w:sz w:val="22"/>
          <w:szCs w:val="22"/>
          <w:lang w:val="ru-RU" w:eastAsia="ru-RU"/>
        </w:rPr>
        <w:t>г. Нязепетровск</w:t>
      </w:r>
    </w:p>
    <w:p w14:paraId="2C29ACA2">
      <w:pPr>
        <w:tabs>
          <w:tab w:val="left" w:leader="dot" w:pos="567"/>
          <w:tab w:val="left" w:pos="709"/>
          <w:tab w:val="left" w:pos="3402"/>
        </w:tabs>
        <w:ind w:right="4855"/>
        <w:jc w:val="both"/>
        <w:rPr>
          <w:rFonts w:eastAsia="Calibri" w:cs="Times New Roman"/>
          <w:lang w:val="ru-RU" w:eastAsia="ru-RU"/>
        </w:rPr>
      </w:pPr>
    </w:p>
    <w:tbl>
      <w:tblPr>
        <w:tblStyle w:val="26"/>
        <w:tblW w:w="0" w:type="auto"/>
        <w:tblInd w:w="-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4"/>
      </w:tblGrid>
      <w:tr w14:paraId="17055F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" w:hRule="atLeast"/>
        </w:trPr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</w:tcPr>
          <w:p w14:paraId="266AA525">
            <w:pPr>
              <w:tabs>
                <w:tab w:val="left" w:leader="dot" w:pos="567"/>
                <w:tab w:val="left" w:pos="709"/>
                <w:tab w:val="left" w:pos="3402"/>
              </w:tabs>
              <w:contextualSpacing/>
              <w:jc w:val="both"/>
              <w:rPr>
                <w:rFonts w:ascii="Times New Roman" w:hAnsi="Times New Roman" w:eastAsia="Calibri" w:cs="Times New Roman"/>
                <w:highlight w:val="yellow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 внесении изменения в постановление администрации Нязепетровского муниципального округа от 28.02.2025 г. № 278</w:t>
            </w:r>
          </w:p>
        </w:tc>
      </w:tr>
    </w:tbl>
    <w:p w14:paraId="2670C70E">
      <w:pPr>
        <w:tabs>
          <w:tab w:val="left" w:leader="dot" w:pos="567"/>
          <w:tab w:val="left" w:pos="709"/>
          <w:tab w:val="left" w:pos="3402"/>
        </w:tabs>
        <w:jc w:val="both"/>
        <w:rPr>
          <w:rFonts w:eastAsia="Calibri" w:cs="Times New Roman"/>
          <w:lang w:val="ru-RU" w:eastAsia="ru-RU"/>
        </w:rPr>
      </w:pPr>
    </w:p>
    <w:p w14:paraId="545B19CC">
      <w:pPr>
        <w:pStyle w:val="255"/>
        <w:tabs>
          <w:tab w:val="left" w:pos="0"/>
        </w:tabs>
        <w:ind w:firstLine="851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4B1B5E64">
      <w:pPr>
        <w:pStyle w:val="255"/>
        <w:tabs>
          <w:tab w:val="left" w:pos="0"/>
        </w:tabs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ab/>
      </w:r>
      <w:r>
        <w:rPr>
          <w:rFonts w:ascii="Times New Roman" w:hAnsi="Times New Roman"/>
          <w:sz w:val="24"/>
          <w:szCs w:val="24"/>
          <w:lang w:eastAsia="ru-RU"/>
        </w:rPr>
        <w:t xml:space="preserve">В соответствии с Бюджетным кодексом Российской Федерации, постановлением администрации Нязепетровского муниципального округа от 12.11.2024 г. № 2 «Об утверждении Порядка принятия решений о разработке муниципальных программ Нязепетровского муниципального округа, их формировании и реализации» (с дополнением, утвержденным постановлением администрации Нязепетровского муниципального округа от 21.01.2025 г. № 60), руководствуясь Уставом муниципального образования Нязепетровского муниципального округа Челябинской области, администрация Нязепетровского муниципального округа </w:t>
      </w:r>
    </w:p>
    <w:p w14:paraId="117EDE87">
      <w:pPr>
        <w:pStyle w:val="255"/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ПОСТАНОВЛЯЕТ:</w:t>
      </w:r>
    </w:p>
    <w:p w14:paraId="3CC3634E">
      <w:pPr>
        <w:ind w:firstLine="708"/>
        <w:jc w:val="both"/>
        <w:rPr>
          <w:rFonts w:cs="Times New Roman"/>
          <w:szCs w:val="28"/>
          <w:lang w:val="ru-RU"/>
        </w:rPr>
      </w:pPr>
      <w:r>
        <w:rPr>
          <w:rFonts w:cs="Times New Roman"/>
          <w:szCs w:val="28"/>
          <w:lang w:val="ru-RU"/>
        </w:rPr>
        <w:t>1.</w:t>
      </w:r>
      <w:r>
        <w:rPr>
          <w:rFonts w:cs="Times New Roman"/>
          <w:szCs w:val="28"/>
        </w:rPr>
        <w:t>  </w:t>
      </w:r>
      <w:r>
        <w:rPr>
          <w:rFonts w:cs="Times New Roman"/>
          <w:szCs w:val="28"/>
          <w:lang w:val="ru-RU"/>
        </w:rPr>
        <w:t xml:space="preserve">Внести в постановление администрации Нязепетровского муниципального округа    </w:t>
      </w:r>
      <w:r>
        <w:rPr>
          <w:rFonts w:cs="Times New Roman"/>
          <w:lang w:val="ru-RU"/>
        </w:rPr>
        <w:t>28.02.2025 г. № 278</w:t>
      </w:r>
      <w:r>
        <w:rPr>
          <w:rFonts w:cs="Times New Roman"/>
          <w:szCs w:val="28"/>
          <w:lang w:val="ru-RU"/>
        </w:rPr>
        <w:t xml:space="preserve"> «Об утверждении муниципальной программы </w:t>
      </w:r>
      <w:r>
        <w:rPr>
          <w:rFonts w:cs="Times New Roman"/>
          <w:lang w:val="ru-RU"/>
        </w:rPr>
        <w:t>«Содержание объектов благоустройства и озеленения территории Нязепетровского муниципального округа</w:t>
      </w:r>
      <w:r>
        <w:rPr>
          <w:rFonts w:cs="Times New Roman"/>
          <w:bCs/>
          <w:color w:val="000000"/>
          <w:lang w:val="ru-RU"/>
        </w:rPr>
        <w:t>» (с изменениями, утвержденными постановлениями администрации Нязепетровского муниципального округа от 22.01.2026 г. № 43, от 18.02.2026 г. № 171)</w:t>
      </w:r>
      <w:r>
        <w:rPr>
          <w:rFonts w:cs="Times New Roman"/>
          <w:szCs w:val="28"/>
          <w:lang w:val="ru-RU"/>
        </w:rPr>
        <w:t>, изменение изложив приложение к указанному постановлению в новой редакции (прилагается).</w:t>
      </w:r>
    </w:p>
    <w:p w14:paraId="1DA3D2E2">
      <w:pPr>
        <w:ind w:firstLine="70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2. Настоящее постановление подлежит официальному опубликованию на «сайте Нязепетровского муниципального округа Челябинской области» (</w:t>
      </w:r>
      <w:r>
        <w:rPr>
          <w:rFonts w:cs="Times New Roman"/>
          <w:lang w:val="ru-RU" w:eastAsia="ru-RU"/>
        </w:rPr>
        <w:t xml:space="preserve">доменное имя - </w:t>
      </w:r>
      <w:r>
        <w:rPr>
          <w:rFonts w:cs="Times New Roman"/>
          <w:lang w:eastAsia="ru-RU"/>
        </w:rPr>
        <w:t>nzpr</w:t>
      </w:r>
      <w:r>
        <w:rPr>
          <w:rFonts w:cs="Times New Roman"/>
          <w:lang w:val="ru-RU" w:eastAsia="ru-RU"/>
        </w:rPr>
        <w:t>.</w:t>
      </w:r>
      <w:r>
        <w:rPr>
          <w:rFonts w:cs="Times New Roman"/>
          <w:lang w:eastAsia="ru-RU"/>
        </w:rPr>
        <w:t>ru</w:t>
      </w:r>
      <w:r>
        <w:rPr>
          <w:rFonts w:cs="Times New Roman"/>
          <w:lang w:val="ru-RU" w:eastAsia="ru-RU"/>
        </w:rPr>
        <w:t>, регистрация в официальном сетевом издании, в качестве средства массовой информации: ЭЛ № ФС 77-81111 от 17.05.2021</w:t>
      </w:r>
      <w:r>
        <w:rPr>
          <w:rFonts w:cs="Times New Roman"/>
          <w:lang w:val="ru-RU"/>
        </w:rPr>
        <w:t>).</w:t>
      </w:r>
    </w:p>
    <w:p w14:paraId="0613D34E">
      <w:pPr>
        <w:ind w:firstLine="706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3. Контроль за выполнением настоящего постановления возложить на первого                                             заместителя главы муниципального округа Карпова М.П.</w:t>
      </w:r>
    </w:p>
    <w:p w14:paraId="2DF2E63E">
      <w:pPr>
        <w:pStyle w:val="141"/>
        <w:ind w:firstLine="108"/>
        <w:jc w:val="both"/>
        <w:rPr>
          <w:rFonts w:ascii="Times New Roman" w:hAnsi="Times New Roman" w:cs="Times New Roman"/>
          <w:sz w:val="24"/>
          <w:szCs w:val="24"/>
        </w:rPr>
      </w:pPr>
    </w:p>
    <w:p w14:paraId="036BC493">
      <w:pPr>
        <w:pStyle w:val="141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307432A2">
      <w:pPr>
        <w:pStyle w:val="141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42DF1221">
      <w:pPr>
        <w:pStyle w:val="141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Нязепетровского</w:t>
      </w:r>
    </w:p>
    <w:p w14:paraId="64C1CDF2">
      <w:pPr>
        <w:pStyle w:val="141"/>
        <w:ind w:firstLine="0"/>
        <w:jc w:val="both"/>
        <w:rPr>
          <w:rStyle w:val="12"/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округа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С.А. Кравцов</w:t>
      </w:r>
      <w:r>
        <w:rPr>
          <w:rStyle w:val="12"/>
          <w:rFonts w:ascii="Times New Roman" w:hAnsi="Times New Roman" w:cs="Times New Roman"/>
          <w:b w:val="0"/>
          <w:sz w:val="24"/>
          <w:szCs w:val="24"/>
        </w:rPr>
        <w:t xml:space="preserve">   </w:t>
      </w:r>
    </w:p>
    <w:p w14:paraId="2847929A">
      <w:pPr>
        <w:pStyle w:val="141"/>
        <w:ind w:firstLine="0"/>
        <w:jc w:val="both"/>
        <w:rPr>
          <w:rStyle w:val="12"/>
          <w:rFonts w:ascii="Times New Roman" w:hAnsi="Times New Roman" w:cs="Times New Roman"/>
          <w:b w:val="0"/>
          <w:sz w:val="24"/>
          <w:szCs w:val="24"/>
        </w:rPr>
      </w:pPr>
    </w:p>
    <w:p w14:paraId="4E627EDA">
      <w:pPr>
        <w:pStyle w:val="141"/>
        <w:ind w:firstLine="0"/>
        <w:jc w:val="both"/>
        <w:rPr>
          <w:rStyle w:val="12"/>
          <w:rFonts w:ascii="Times New Roman" w:hAnsi="Times New Roman" w:cs="Times New Roman"/>
          <w:b w:val="0"/>
          <w:sz w:val="24"/>
          <w:szCs w:val="24"/>
        </w:rPr>
      </w:pPr>
    </w:p>
    <w:p w14:paraId="7EA5205E">
      <w:pPr>
        <w:pStyle w:val="141"/>
        <w:ind w:firstLine="0"/>
        <w:jc w:val="both"/>
        <w:rPr>
          <w:rStyle w:val="12"/>
          <w:rFonts w:ascii="Times New Roman" w:hAnsi="Times New Roman" w:cs="Times New Roman"/>
          <w:b w:val="0"/>
          <w:sz w:val="24"/>
          <w:szCs w:val="24"/>
        </w:rPr>
      </w:pPr>
    </w:p>
    <w:p w14:paraId="08891A04">
      <w:pPr>
        <w:pStyle w:val="141"/>
        <w:ind w:firstLine="0"/>
        <w:jc w:val="both"/>
        <w:rPr>
          <w:rStyle w:val="12"/>
          <w:rFonts w:ascii="Times New Roman" w:hAnsi="Times New Roman" w:cs="Times New Roman"/>
          <w:b w:val="0"/>
          <w:sz w:val="24"/>
          <w:szCs w:val="24"/>
        </w:rPr>
      </w:pPr>
    </w:p>
    <w:p w14:paraId="183679B5">
      <w:pPr>
        <w:pStyle w:val="141"/>
        <w:ind w:firstLine="0"/>
        <w:jc w:val="both"/>
        <w:rPr>
          <w:rStyle w:val="12"/>
          <w:rFonts w:ascii="Times New Roman" w:hAnsi="Times New Roman" w:cs="Times New Roman"/>
          <w:b w:val="0"/>
          <w:sz w:val="24"/>
          <w:szCs w:val="24"/>
        </w:rPr>
      </w:pPr>
    </w:p>
    <w:p w14:paraId="34BC2A6F">
      <w:pPr>
        <w:pStyle w:val="141"/>
        <w:ind w:firstLine="0"/>
        <w:jc w:val="both"/>
        <w:rPr>
          <w:rStyle w:val="12"/>
          <w:rFonts w:ascii="Times New Roman" w:hAnsi="Times New Roman" w:cs="Times New Roman"/>
          <w:b w:val="0"/>
          <w:sz w:val="24"/>
          <w:szCs w:val="24"/>
        </w:rPr>
        <w:sectPr>
          <w:footerReference r:id="rId3" w:type="default"/>
          <w:pgSz w:w="11906" w:h="16838"/>
          <w:pgMar w:top="1134" w:right="851" w:bottom="1134" w:left="1418" w:header="0" w:footer="0" w:gutter="0"/>
          <w:cols w:space="720" w:num="1"/>
          <w:formProt w:val="0"/>
          <w:docGrid w:linePitch="360" w:charSpace="0"/>
        </w:sectPr>
      </w:pPr>
    </w:p>
    <w:p w14:paraId="0E73394B">
      <w:pPr>
        <w:ind w:left="5670"/>
        <w:rPr>
          <w:rFonts w:cs="Times New Roman"/>
          <w:bCs/>
          <w:kern w:val="0"/>
          <w:lang w:val="ru-RU"/>
        </w:rPr>
      </w:pPr>
      <w:r>
        <w:rPr>
          <w:rFonts w:cs="Times New Roman"/>
          <w:bCs/>
          <w:kern w:val="0"/>
          <w:lang w:val="ru-RU"/>
        </w:rPr>
        <w:t xml:space="preserve">Приложение к </w:t>
      </w:r>
    </w:p>
    <w:p w14:paraId="41BF36E0">
      <w:pPr>
        <w:ind w:left="5670"/>
        <w:rPr>
          <w:rFonts w:hint="default" w:cs="Times New Roman"/>
          <w:bCs/>
          <w:kern w:val="0"/>
          <w:lang w:val="ru-RU"/>
        </w:rPr>
      </w:pPr>
      <w:r>
        <w:rPr>
          <w:rFonts w:cs="Times New Roman"/>
          <w:bCs/>
          <w:kern w:val="0"/>
          <w:lang w:val="ru-RU"/>
        </w:rPr>
        <w:t>постановлению администрации Нязепетровского муниципального округа от</w:t>
      </w:r>
      <w:r>
        <w:rPr>
          <w:rFonts w:hint="default" w:cs="Times New Roman"/>
          <w:bCs/>
          <w:kern w:val="0"/>
          <w:lang w:val="ru-RU"/>
        </w:rPr>
        <w:t xml:space="preserve"> 11.08.2026 г. № 1143</w:t>
      </w:r>
    </w:p>
    <w:p w14:paraId="15274DF6">
      <w:pPr>
        <w:ind w:left="5670"/>
        <w:rPr>
          <w:rFonts w:cs="Times New Roman"/>
          <w:bCs/>
          <w:kern w:val="0"/>
          <w:lang w:val="ru-RU"/>
        </w:rPr>
      </w:pPr>
      <w:bookmarkStart w:id="1" w:name="_GoBack"/>
      <w:bookmarkEnd w:id="1"/>
      <w:r>
        <w:rPr>
          <w:rFonts w:cs="Times New Roman"/>
          <w:bCs/>
          <w:kern w:val="0"/>
          <w:lang w:val="ru-RU"/>
        </w:rPr>
        <w:t xml:space="preserve">Приложение к </w:t>
      </w:r>
    </w:p>
    <w:p w14:paraId="796358F8">
      <w:pPr>
        <w:ind w:left="5670"/>
        <w:jc w:val="both"/>
        <w:rPr>
          <w:rFonts w:cs="Times New Roman"/>
          <w:bCs/>
          <w:color w:val="FF0000"/>
          <w:kern w:val="0"/>
          <w:lang w:val="ru-RU"/>
        </w:rPr>
      </w:pPr>
      <w:r>
        <w:rPr>
          <w:rFonts w:cs="Times New Roman"/>
          <w:bCs/>
          <w:kern w:val="0"/>
          <w:lang w:val="ru-RU"/>
        </w:rPr>
        <w:t xml:space="preserve">постановлению администрации Нязепетровского муниципального округ от </w:t>
      </w:r>
      <w:r>
        <w:rPr>
          <w:rFonts w:cs="Times New Roman"/>
          <w:lang w:val="ru-RU"/>
        </w:rPr>
        <w:t>28.02.2025 г. № 278</w:t>
      </w:r>
      <w:r>
        <w:rPr>
          <w:rFonts w:cs="Times New Roman"/>
          <w:bCs/>
          <w:kern w:val="0"/>
          <w:lang w:val="ru-RU"/>
        </w:rPr>
        <w:tab/>
      </w:r>
      <w:r>
        <w:rPr>
          <w:rFonts w:cs="Times New Roman"/>
          <w:bCs/>
          <w:kern w:val="0"/>
          <w:lang w:val="ru-RU"/>
        </w:rPr>
        <w:tab/>
      </w:r>
      <w:r>
        <w:rPr>
          <w:rFonts w:cs="Times New Roman"/>
          <w:bCs/>
          <w:kern w:val="0"/>
          <w:lang w:val="ru-RU"/>
        </w:rPr>
        <w:t xml:space="preserve"> </w:t>
      </w:r>
    </w:p>
    <w:p w14:paraId="76D3E1B5">
      <w:pPr>
        <w:ind w:left="5670" w:firstLine="28"/>
        <w:jc w:val="both"/>
        <w:rPr>
          <w:rFonts w:cs="Times New Roman"/>
          <w:bCs/>
          <w:color w:val="FF0000"/>
          <w:kern w:val="0"/>
          <w:lang w:val="ru-RU"/>
        </w:rPr>
      </w:pPr>
    </w:p>
    <w:p w14:paraId="3F73062F">
      <w:pPr>
        <w:jc w:val="right"/>
        <w:rPr>
          <w:rFonts w:cs="Times New Roman"/>
          <w:color w:val="FF0000"/>
          <w:lang w:val="ru-RU"/>
        </w:rPr>
      </w:pPr>
    </w:p>
    <w:p w14:paraId="69EE823B">
      <w:pPr>
        <w:ind w:firstLine="708"/>
        <w:jc w:val="center"/>
        <w:rPr>
          <w:rFonts w:cs="Times New Roman"/>
          <w:szCs w:val="28"/>
          <w:lang w:val="ru-RU"/>
        </w:rPr>
      </w:pPr>
      <w:r>
        <w:rPr>
          <w:rFonts w:cs="Times New Roman"/>
          <w:lang w:val="ru-RU"/>
        </w:rPr>
        <w:t xml:space="preserve">Муниципальная программа </w:t>
      </w:r>
      <w:r>
        <w:rPr>
          <w:rFonts w:cs="Times New Roman"/>
          <w:szCs w:val="28"/>
          <w:lang w:val="ru-RU"/>
        </w:rPr>
        <w:t>«Содержание объектов благоустройства и озеленения территории Нязепетровского муниципального округа».</w:t>
      </w:r>
    </w:p>
    <w:p w14:paraId="480F48F2">
      <w:pPr>
        <w:jc w:val="center"/>
        <w:rPr>
          <w:rFonts w:cs="Times New Roman"/>
          <w:lang w:val="ru-RU"/>
        </w:rPr>
      </w:pPr>
    </w:p>
    <w:p w14:paraId="0CBACD67">
      <w:pPr>
        <w:ind w:left="5670" w:firstLine="28"/>
        <w:jc w:val="both"/>
        <w:rPr>
          <w:rFonts w:cs="Times New Roman"/>
          <w:bCs/>
          <w:kern w:val="0"/>
          <w:lang w:val="ru-RU"/>
        </w:rPr>
      </w:pPr>
      <w:r>
        <w:rPr>
          <w:rFonts w:cs="Times New Roman"/>
          <w:bCs/>
          <w:kern w:val="0"/>
          <w:lang w:val="ru-RU"/>
        </w:rPr>
        <w:t xml:space="preserve"> </w:t>
      </w:r>
    </w:p>
    <w:bookmarkEnd w:id="0"/>
    <w:p w14:paraId="2E0C07ED">
      <w:pPr>
        <w:pStyle w:val="138"/>
        <w:ind w:left="1080"/>
        <w:jc w:val="center"/>
        <w:rPr>
          <w:rFonts w:eastAsia="Calibri" w:cs="Times New Roman"/>
          <w:bCs/>
          <w:lang w:val="ru-RU"/>
        </w:rPr>
      </w:pPr>
      <w:r>
        <w:rPr>
          <w:rFonts w:cs="Times New Roman"/>
          <w:bCs/>
          <w:kern w:val="0"/>
        </w:rPr>
        <w:t>I</w:t>
      </w:r>
      <w:r>
        <w:rPr>
          <w:rFonts w:cs="Times New Roman"/>
          <w:bCs/>
          <w:kern w:val="0"/>
          <w:lang w:val="ru-RU"/>
        </w:rPr>
        <w:t>. Оценка текущего состояния объектов благоустройства и озеленения</w:t>
      </w:r>
      <w:r>
        <w:rPr>
          <w:rFonts w:eastAsia="Calibri" w:cs="Times New Roman"/>
          <w:bCs/>
          <w:lang w:val="ru-RU"/>
        </w:rPr>
        <w:t xml:space="preserve"> Нязепетровского муниципального округа</w:t>
      </w:r>
    </w:p>
    <w:p w14:paraId="38CE12E7">
      <w:pPr>
        <w:autoSpaceDE w:val="0"/>
        <w:ind w:firstLine="540"/>
        <w:jc w:val="both"/>
        <w:rPr>
          <w:rFonts w:cs="Times New Roman"/>
          <w:lang w:val="ru-RU"/>
        </w:rPr>
      </w:pPr>
    </w:p>
    <w:p w14:paraId="11443825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1. Программа разработана во исполнение требований Федерального закона от 06.10.2003 г. № 131-ФЗ «Об общих принципах организации местного самоуправления в Российской Федерации», Федеральным законом от 20 марта 2025 г. № 33-ФЗ «Об общих принципах организации местного самоуправления в единой системе публичной власти», Федерального закона от 10.01.2002 г. № 7-ФЗ «Об охране окружающей среды», Решения Собрания депутатов Нязепетровского муниципального округа Челябинской области от 30.06.2025 г. № 228 «Об утверждении Правил благоустройства территории Нязепетровского муниципального округа Челябинской области».</w:t>
      </w:r>
    </w:p>
    <w:p w14:paraId="510E7DA9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2. Благоустройство – комплекс мероприятий, направленных на обеспечение и улучшение санитарного и эстетического состояния территории Нязепетровского муниципального округа, повышения комфортности условий проживания для жителей, поддержание единого архитектурного облика населенных пунктов.</w:t>
      </w:r>
    </w:p>
    <w:p w14:paraId="4020FF47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3. В качестве объектов (элементов) благоустройства рассматриваются:</w:t>
      </w:r>
    </w:p>
    <w:p w14:paraId="2F8D77EC">
      <w:pPr>
        <w:autoSpaceDE w:val="0"/>
        <w:autoSpaceDN w:val="0"/>
        <w:adjustRightInd w:val="0"/>
        <w:ind w:firstLine="706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искусственные покрытия поверхности земельных участков в общественно-деловых, жилых и рекреационных зонах, не занятые зданиями и сооружениями, в том числе площади, улицы, проезды, дороги, скверы, бульвары, внутридворовые пространства, сады, парки, пляжи, детские, спортивные и спортивно-игровые площадки, хозяйственные площадки и площадки для выгула домашних животных;</w:t>
      </w:r>
    </w:p>
    <w:p w14:paraId="13397FF9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охраняемые природные объекты, земли историко-культурного значения, кладбища;</w:t>
      </w:r>
    </w:p>
    <w:p w14:paraId="58ACDBE0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зеленые насаждения (деревья и кустарники), газоны;</w:t>
      </w:r>
    </w:p>
    <w:p w14:paraId="58EC6CD4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территории станций (вокзалов) всех видов транспорта, сооружения и места для хранения и технического обслуживания автомототранспортных средств, в том числе гаражи, автостоянки, автозаправочные станции, моечные комплексы;</w:t>
      </w:r>
    </w:p>
    <w:p w14:paraId="79E50223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технические средства организации дорожного движения;</w:t>
      </w:r>
    </w:p>
    <w:p w14:paraId="69D19116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фасады зданий и сооружений, элементы их декора, а также иные внешние элементы зданий и сооружений;</w:t>
      </w:r>
    </w:p>
    <w:p w14:paraId="7B6002FD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заборы, ограды, ворота;</w:t>
      </w:r>
    </w:p>
    <w:p w14:paraId="5D640301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малые архитектурные формы, уличная мебель и иные объекты декоративного и рекреационного назначения, в том числе произведения монументально-декоративного искусства (скульптуры, обелиски, стелы), памятные доски, фонтаны, бассейны, скамьи, беседки, эстрады, цветники;</w:t>
      </w:r>
    </w:p>
    <w:p w14:paraId="0B66AE62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объекты оборудования детских, спортивных и спортивно-игровых площадок;</w:t>
      </w:r>
    </w:p>
    <w:p w14:paraId="2D6FFB52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предметы праздничного оформления;</w:t>
      </w:r>
    </w:p>
    <w:p w14:paraId="0F24A602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сооружения и оборудование для уличной торговли, в том числе павильоны, киоски, лотки, ларьки, палатки, торговые ряды, прилавки, специально приспособленные для уличной торговли автомототранспортные средства;</w:t>
      </w:r>
    </w:p>
    <w:p w14:paraId="2AA37563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отдельно расположенные объекты уличного оборудования и уличная мебель утилитарного назначения, в том числе оборудованные посты контрольных служб, павильоны и навесы остановок общественного транспорта, объекты для размещения информации и рекламы, общественные туалеты, урны и другие уличные мусоросборники;</w:t>
      </w:r>
    </w:p>
    <w:p w14:paraId="094BE032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места, оборудование и сооружения, предназначенные для санитарного содержания территории, в том числе оборудование и сооружения для сбора и вывоза мусора, отходов производства и потребления;</w:t>
      </w:r>
    </w:p>
    <w:p w14:paraId="6CD6C531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уличное освещение.</w:t>
      </w:r>
    </w:p>
    <w:p w14:paraId="368223A1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4.</w:t>
      </w:r>
      <w:r>
        <w:rPr>
          <w:rFonts w:cs="Times New Roman"/>
        </w:rPr>
        <w:t> </w:t>
      </w:r>
      <w:r>
        <w:rPr>
          <w:rFonts w:cs="Times New Roman"/>
          <w:lang w:val="ru-RU"/>
        </w:rPr>
        <w:t>Актуальность разработки Программы обусловлена как социальными, так и экономическими факторами и направлена на повышение эффективности работ по благоустройству территории и создание комфортной среды проживания.</w:t>
      </w:r>
    </w:p>
    <w:p w14:paraId="618B0196">
      <w:pPr>
        <w:autoSpaceDE w:val="0"/>
        <w:autoSpaceDN w:val="0"/>
        <w:adjustRightInd w:val="0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5. В настоящее время комплекс мероприятий по содержанию и ремонту объектов внешнего благоустройства выполняется индивидуальными предпринимателями и организациями по муниципальным контрактам за счет средств, выделяемых на текущее содержание дорожного хозяйства и объектов благоустройства. Внутридворовые территории обслуживаются ООО УК «Сфера», источником финансовых средств, которых являются платежи населения. На 01.01.2026 в г. Нязепетровске имеются 123 двора.</w:t>
      </w:r>
    </w:p>
    <w:p w14:paraId="4A29FADF">
      <w:pPr>
        <w:autoSpaceDE w:val="0"/>
        <w:autoSpaceDN w:val="0"/>
        <w:adjustRightInd w:val="0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6. Из-за длительной эксплуатации малых архитектурных форм и вопиющего отношения населения к их сохранению большая часть форм разрушена.  В результате продолжительной эксплуатации внутридворовых тротуаров, отмосток, хозяйственных и детских площадок, эти формы благоустройства также приходят в негодность или практически отсутствуют.</w:t>
      </w:r>
    </w:p>
    <w:p w14:paraId="6ECDCFD7">
      <w:pPr>
        <w:autoSpaceDE w:val="0"/>
        <w:autoSpaceDN w:val="0"/>
        <w:adjustRightInd w:val="0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Большой проблемой остается сохранность установленного оборудования детских площадок.</w:t>
      </w:r>
    </w:p>
    <w:p w14:paraId="3F7CBDF9">
      <w:pPr>
        <w:autoSpaceDE w:val="0"/>
        <w:autoSpaceDN w:val="0"/>
        <w:adjustRightInd w:val="0"/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7. Благоустройство дворовых территорий г.  Нязепетровска должно выполнить самую главную задачу – создать для населения благоприятные условия проживания, обеспечить условия для занятости и здорового образа жизни детей и подростков, граждан всех возрастов.</w:t>
      </w:r>
    </w:p>
    <w:p w14:paraId="64927640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8. В настоящее время, ввиду отсутствия специализированного предприятия не уделяется должного внимания озеленению городских территорий. В градостроительстве озеленение является составной частью общего комплекса мероприятий по планировке, застройке и благоустройству населенных мест. Оно оказывает огромное влияние на окружающую среду и жизнь людей. Основными видами озеленения в городе являются парки, бульвары, скверы, насаждения в жилых кварталах, цветники и клумбы.</w:t>
      </w:r>
    </w:p>
    <w:p w14:paraId="01904526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9. Для улучшения охраны зеленых насаждений и парковых зон необходимо определить их четкие границы, обустроить места кратковременного отдыха граждан, организовать охрану и своевременную очистку территорий, к</w:t>
      </w:r>
      <w:r>
        <w:rPr>
          <w:rFonts w:cs="Times New Roman"/>
          <w:color w:val="000000"/>
          <w:lang w:val="ru-RU"/>
        </w:rPr>
        <w:t>роме того, в целях обеспечения безопасности населения в период пребывания на территории объектов озеленения общего пользования и смежных с ними территориях необходимо осуществлять своевременный уход за зелеными насаждениями (снос и посадку новых деревьев и кустарников, санитарную обрезку)</w:t>
      </w:r>
      <w:r>
        <w:rPr>
          <w:rFonts w:cs="Times New Roman"/>
          <w:lang w:val="ru-RU"/>
        </w:rPr>
        <w:t>.</w:t>
      </w:r>
    </w:p>
    <w:p w14:paraId="5E6F0972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10. Программа позволяет решить вопросы не только по текущему содержанию объектов благоустройства, но и организационные вопросы, решение которых дает возможность обеспечить контроль использования бюджетных средств, направляемых на содержание объектов внешнего благоустройства, создать условия для взаимодействия с субъектами предпринимательской деятельности, коммерческими и некоммерческими организациями в части выполнения требований законодательства и муниципальных правовых актов в сфере благоустройства. Организация конкурсов, публикации и выступления в средствах массовой информации, пропагандирующие достижения и инициативу социально ответственных организаций и граждан, позволяют воспитывать культуру поведения граждан, повышает сознательность и ответственность населения за сохранность окружающей среды.</w:t>
      </w:r>
    </w:p>
    <w:p w14:paraId="5237BC4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11. Комплекс мероприятий по ликвидации и недопущению возникновения несанкционированных свалок включает работы, как по уборке, так и профилактические мероприятия, а именно:</w:t>
      </w:r>
    </w:p>
    <w:p w14:paraId="4768E8DA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1) Мониторинг образования и ликвидация несанкционированных свалок бытового мусора;</w:t>
      </w:r>
    </w:p>
    <w:p w14:paraId="20C202D6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2) Обустройство площадок по сбору мусора на территориях частного сектора;</w:t>
      </w:r>
    </w:p>
    <w:p w14:paraId="3BBAD4EA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3) Оказание поддержки организациям малого и среднего бизнеса, осуществляющим сбор, вывоз и утилизацию твердых бытовых отходов с территории частного сектора;</w:t>
      </w:r>
    </w:p>
    <w:p w14:paraId="679F4673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4) Применение мер административного воздействия к нарушителям.</w:t>
      </w:r>
    </w:p>
    <w:p w14:paraId="2D2FA8B2">
      <w:pPr>
        <w:ind w:firstLine="550"/>
        <w:jc w:val="both"/>
        <w:rPr>
          <w:rFonts w:cs="Times New Roman"/>
          <w:lang w:val="ru-RU"/>
        </w:rPr>
      </w:pPr>
    </w:p>
    <w:p w14:paraId="66B40A91">
      <w:pPr>
        <w:pStyle w:val="138"/>
        <w:ind w:left="1080"/>
        <w:jc w:val="center"/>
        <w:rPr>
          <w:rFonts w:eastAsia="Calibri" w:cs="Times New Roman"/>
          <w:bCs/>
          <w:lang w:val="ru-RU"/>
        </w:rPr>
      </w:pPr>
      <w:r>
        <w:rPr>
          <w:rFonts w:cs="Times New Roman"/>
          <w:bCs/>
        </w:rPr>
        <w:t>II</w:t>
      </w:r>
      <w:r>
        <w:rPr>
          <w:rFonts w:cs="Times New Roman"/>
          <w:bCs/>
          <w:lang w:val="ru-RU"/>
        </w:rPr>
        <w:t xml:space="preserve">. Описание приоритетов </w:t>
      </w:r>
      <w:r>
        <w:rPr>
          <w:rFonts w:eastAsia="Calibri" w:cs="Times New Roman"/>
          <w:bCs/>
          <w:lang w:val="ru-RU"/>
        </w:rPr>
        <w:t>и целей муниципальной политики в сфере реализации муниципальной программы</w:t>
      </w:r>
    </w:p>
    <w:p w14:paraId="52681833">
      <w:pPr>
        <w:pStyle w:val="138"/>
        <w:ind w:left="1080"/>
        <w:jc w:val="center"/>
        <w:rPr>
          <w:rFonts w:cs="Times New Roman"/>
          <w:bCs/>
          <w:kern w:val="0"/>
          <w:lang w:val="ru-RU"/>
        </w:rPr>
      </w:pPr>
    </w:p>
    <w:p w14:paraId="027A94CC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12. Разработка и реализация Программы позволят комплексно подойти к мероприятиям, направленным на обеспечение и улучшение санитарного и эстетического состояния территории Нязепетровского муниципального округа, повышения комфортности условий проживания для жителей, поддержание единого архитектурного облика города. А также обеспечить согласованное развитие и функционирование объектов внешнего благоустройства и инженерной инфраструктуры и, соответственно, более эффективное использование финансовых и материальных ресурсов. Процесс совершенствования объектов благоустройства окажет существенное влияние на социально-экономическое развитие города Нязепетровска. </w:t>
      </w:r>
    </w:p>
    <w:p w14:paraId="3A87FA36">
      <w:pPr>
        <w:autoSpaceDE w:val="0"/>
        <w:autoSpaceDN w:val="0"/>
        <w:adjustRightInd w:val="0"/>
        <w:ind w:firstLine="709"/>
        <w:jc w:val="both"/>
        <w:outlineLvl w:val="1"/>
        <w:rPr>
          <w:rFonts w:cs="Times New Roman"/>
          <w:lang w:val="ru-RU"/>
        </w:rPr>
      </w:pPr>
      <w:r>
        <w:rPr>
          <w:rFonts w:cs="Times New Roman"/>
          <w:lang w:val="ru-RU"/>
        </w:rPr>
        <w:t>13.</w:t>
      </w:r>
      <w:r>
        <w:rPr>
          <w:rFonts w:cs="Times New Roman"/>
        </w:rPr>
        <w:t> </w:t>
      </w:r>
      <w:r>
        <w:rPr>
          <w:rFonts w:cs="Times New Roman"/>
          <w:lang w:val="ru-RU"/>
        </w:rPr>
        <w:t>Комплексные мероприятия муниципальной программы «Содержание объектов благоустройства и озеленения территории Нязепетровского муниципального округа, а также конкретизированные мероприятия по благоустройству территории Нязепетровского муниципального округа в приложениях 1 и 2 Программы.</w:t>
      </w:r>
    </w:p>
    <w:p w14:paraId="444E3A0B">
      <w:pPr>
        <w:pStyle w:val="138"/>
        <w:ind w:left="1080"/>
        <w:jc w:val="both"/>
        <w:rPr>
          <w:rFonts w:cs="Times New Roman"/>
          <w:bCs/>
          <w:kern w:val="0"/>
          <w:lang w:val="ru-RU"/>
        </w:rPr>
      </w:pPr>
    </w:p>
    <w:p w14:paraId="12FB3B84">
      <w:pPr>
        <w:jc w:val="center"/>
        <w:rPr>
          <w:rFonts w:cs="Times New Roman"/>
          <w:bCs/>
          <w:kern w:val="0"/>
          <w:lang w:val="ru-RU"/>
        </w:rPr>
      </w:pPr>
      <w:r>
        <w:rPr>
          <w:rFonts w:cs="Times New Roman"/>
          <w:bCs/>
        </w:rPr>
        <w:t>III</w:t>
      </w:r>
      <w:r>
        <w:rPr>
          <w:rFonts w:cs="Times New Roman"/>
          <w:bCs/>
          <w:lang w:val="ru-RU"/>
        </w:rPr>
        <w:t xml:space="preserve">. Сведения о взаимосвязи </w:t>
      </w:r>
      <w:r>
        <w:rPr>
          <w:rFonts w:eastAsia="Calibri" w:cs="Times New Roman"/>
          <w:bCs/>
          <w:lang w:val="ru-RU"/>
        </w:rPr>
        <w:t>со стратегическими приоритетами, целями и показателями государственных программ</w:t>
      </w:r>
    </w:p>
    <w:p w14:paraId="223C9276">
      <w:pPr>
        <w:ind w:firstLine="550"/>
        <w:jc w:val="both"/>
        <w:rPr>
          <w:rFonts w:cs="Times New Roman"/>
          <w:lang w:val="ru-RU"/>
        </w:rPr>
      </w:pPr>
    </w:p>
    <w:p w14:paraId="0DEB88DB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14. Основные цели программы:</w:t>
      </w:r>
    </w:p>
    <w:p w14:paraId="4DF81614">
      <w:pPr>
        <w:numPr>
          <w:ilvl w:val="0"/>
          <w:numId w:val="2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Создание и поддерживание комфортного проживания населения;</w:t>
      </w:r>
    </w:p>
    <w:p w14:paraId="7EF8354D">
      <w:pPr>
        <w:numPr>
          <w:ilvl w:val="0"/>
          <w:numId w:val="2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Обеспечение выполнения требований Правил благоустройства;</w:t>
      </w:r>
    </w:p>
    <w:p w14:paraId="691253D9">
      <w:pPr>
        <w:numPr>
          <w:ilvl w:val="0"/>
          <w:numId w:val="2"/>
        </w:num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Повышение эффективности расходов средств бюджета на содержание объектов благоустройства и озеленения.</w:t>
      </w:r>
    </w:p>
    <w:p w14:paraId="25CDE59A">
      <w:pPr>
        <w:ind w:firstLine="550"/>
        <w:jc w:val="both"/>
        <w:rPr>
          <w:rFonts w:cs="Times New Roman"/>
          <w:lang w:val="ru-RU"/>
        </w:rPr>
      </w:pPr>
    </w:p>
    <w:p w14:paraId="0A214A5C">
      <w:pPr>
        <w:jc w:val="center"/>
        <w:rPr>
          <w:rFonts w:cs="Times New Roman"/>
          <w:bCs/>
          <w:kern w:val="0"/>
          <w:lang w:val="ru-RU"/>
        </w:rPr>
      </w:pPr>
      <w:r>
        <w:rPr>
          <w:rFonts w:cs="Times New Roman"/>
          <w:bCs/>
          <w:kern w:val="0"/>
        </w:rPr>
        <w:t>IV</w:t>
      </w:r>
      <w:r>
        <w:rPr>
          <w:rFonts w:cs="Times New Roman"/>
          <w:bCs/>
          <w:kern w:val="0"/>
          <w:lang w:val="ru-RU"/>
        </w:rPr>
        <w:t xml:space="preserve">. Задачи муниципального управления, </w:t>
      </w:r>
      <w:r>
        <w:rPr>
          <w:rFonts w:eastAsia="Calibri" w:cs="Times New Roman"/>
          <w:bCs/>
          <w:lang w:val="ru-RU"/>
        </w:rPr>
        <w:t>способы их эффективного решения в соответствующей отрасли экономики и сфере муниципального управления</w:t>
      </w:r>
    </w:p>
    <w:p w14:paraId="24C4B122">
      <w:pPr>
        <w:ind w:firstLine="550"/>
        <w:jc w:val="both"/>
        <w:rPr>
          <w:rFonts w:cs="Times New Roman"/>
          <w:lang w:val="ru-RU"/>
        </w:rPr>
      </w:pPr>
    </w:p>
    <w:p w14:paraId="67D65772">
      <w:pPr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         15. Основные задачи муниципальной программы: </w:t>
      </w:r>
    </w:p>
    <w:p w14:paraId="28F86801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1) Комплексная оценка объектов благоустройства и озеленения городских территорий на предмет соответствия нормативным требованиям, требованиям безопасности и экологии; </w:t>
      </w:r>
    </w:p>
    <w:p w14:paraId="182AA142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2) Выполнение необходимых объемов работ по содержанию объектов благоустройства и озеленения; </w:t>
      </w:r>
    </w:p>
    <w:p w14:paraId="461C001C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3) Создание системы мероприятий по своевременному и качественному проведению работ;  </w:t>
      </w:r>
    </w:p>
    <w:p w14:paraId="7DC312AD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4) Улучшение санитарного состояния территорий населённых пунктов; </w:t>
      </w:r>
    </w:p>
    <w:p w14:paraId="2E8F6F4F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5) Контроль за выполнением Правил благоустройства и других муниципальных правовых актов в сфере благоустройства; </w:t>
      </w:r>
    </w:p>
    <w:p w14:paraId="05ECB316">
      <w:pPr>
        <w:ind w:firstLine="709"/>
        <w:jc w:val="both"/>
        <w:rPr>
          <w:rFonts w:cs="Times New Roman"/>
          <w:lang w:val="ru-RU"/>
        </w:rPr>
      </w:pPr>
      <w:r>
        <w:rPr>
          <w:rFonts w:cs="Times New Roman"/>
          <w:lang w:val="ru-RU"/>
        </w:rPr>
        <w:t>6)</w:t>
      </w:r>
      <w:r>
        <w:rPr>
          <w:rFonts w:cs="Times New Roman"/>
        </w:rPr>
        <w:t> </w:t>
      </w:r>
      <w:r>
        <w:rPr>
          <w:rFonts w:cs="Times New Roman"/>
          <w:lang w:val="ru-RU"/>
        </w:rPr>
        <w:t>Выполнение комплекса работ по обеспечению полномочий органов местного самоуправления согласно действующему законодательству.</w:t>
      </w:r>
    </w:p>
    <w:p w14:paraId="58BC5C9A">
      <w:pPr>
        <w:jc w:val="center"/>
        <w:rPr>
          <w:rFonts w:cs="Times New Roman"/>
          <w:lang w:val="ru-RU"/>
        </w:rPr>
        <w:sectPr>
          <w:headerReference r:id="rId6" w:type="first"/>
          <w:footerReference r:id="rId9" w:type="first"/>
          <w:headerReference r:id="rId4" w:type="default"/>
          <w:footerReference r:id="rId7" w:type="default"/>
          <w:headerReference r:id="rId5" w:type="even"/>
          <w:footerReference r:id="rId8" w:type="even"/>
          <w:pgSz w:w="11906" w:h="16838"/>
          <w:pgMar w:top="0" w:right="851" w:bottom="1134" w:left="1560" w:header="709" w:footer="709" w:gutter="0"/>
          <w:cols w:space="708" w:num="1"/>
          <w:docGrid w:linePitch="360" w:charSpace="0"/>
        </w:sectPr>
      </w:pPr>
    </w:p>
    <w:p w14:paraId="72D5D61E">
      <w:pPr>
        <w:jc w:val="center"/>
        <w:rPr>
          <w:rFonts w:cs="Times New Roman"/>
          <w:lang w:val="ru-RU"/>
        </w:rPr>
      </w:pPr>
    </w:p>
    <w:p w14:paraId="6417CB0D">
      <w:pPr>
        <w:rPr>
          <w:rFonts w:cs="Times New Roman"/>
          <w:color w:val="000000"/>
          <w:kern w:val="0"/>
          <w:lang w:val="ru-RU" w:eastAsia="ru-RU"/>
        </w:rPr>
      </w:pPr>
      <w:r>
        <w:rPr>
          <w:rFonts w:cs="Times New Roman"/>
          <w:color w:val="000000"/>
          <w:kern w:val="0"/>
          <w:lang w:val="ru-RU" w:eastAsia="ru-RU"/>
        </w:rPr>
        <w:br w:type="page"/>
      </w:r>
    </w:p>
    <w:p w14:paraId="4BAB7520">
      <w:pPr>
        <w:jc w:val="right"/>
        <w:rPr>
          <w:rFonts w:cs="Times New Roman"/>
          <w:lang w:val="ru-RU"/>
        </w:rPr>
      </w:pPr>
      <w:r>
        <w:rPr>
          <w:rFonts w:cs="Times New Roman"/>
          <w:lang w:val="ru-RU"/>
        </w:rPr>
        <w:t xml:space="preserve">Приложение к </w:t>
      </w:r>
    </w:p>
    <w:p w14:paraId="213CD044">
      <w:pPr>
        <w:jc w:val="right"/>
        <w:rPr>
          <w:rFonts w:cs="Times New Roman"/>
          <w:bCs/>
          <w:color w:val="FF0000"/>
          <w:kern w:val="0"/>
          <w:lang w:val="ru-RU"/>
        </w:rPr>
      </w:pPr>
      <w:r>
        <w:rPr>
          <w:rFonts w:cs="Times New Roman"/>
          <w:lang w:val="ru-RU"/>
        </w:rPr>
        <w:t>муниципальной программе</w:t>
      </w:r>
    </w:p>
    <w:p w14:paraId="1C5E77E4">
      <w:pPr>
        <w:pStyle w:val="267"/>
        <w:ind w:firstLine="0"/>
        <w:contextualSpacing/>
        <w:jc w:val="right"/>
        <w:rPr>
          <w:bCs/>
          <w:strike/>
          <w:sz w:val="24"/>
          <w:szCs w:val="24"/>
        </w:rPr>
      </w:pPr>
    </w:p>
    <w:p w14:paraId="7EEAE5DC">
      <w:pPr>
        <w:autoSpaceDE w:val="0"/>
        <w:autoSpaceDN w:val="0"/>
        <w:adjustRightInd w:val="0"/>
        <w:jc w:val="center"/>
        <w:rPr>
          <w:rFonts w:cs="Times New Roman"/>
          <w:kern w:val="0"/>
          <w:lang w:val="ru-RU" w:eastAsia="ru-RU"/>
        </w:rPr>
      </w:pPr>
    </w:p>
    <w:p w14:paraId="24C8281F">
      <w:pPr>
        <w:autoSpaceDE w:val="0"/>
        <w:autoSpaceDN w:val="0"/>
        <w:adjustRightInd w:val="0"/>
        <w:jc w:val="center"/>
        <w:rPr>
          <w:rFonts w:cs="Times New Roman"/>
          <w:color w:val="000000"/>
          <w:kern w:val="0"/>
          <w:lang w:val="ru-RU" w:eastAsia="ru-RU"/>
        </w:rPr>
      </w:pPr>
      <w:r>
        <w:rPr>
          <w:rFonts w:cs="Times New Roman"/>
          <w:color w:val="000000"/>
          <w:kern w:val="0"/>
          <w:lang w:val="ru-RU" w:eastAsia="ru-RU"/>
        </w:rPr>
        <w:t>Паспорт</w:t>
      </w:r>
    </w:p>
    <w:p w14:paraId="3D18F354">
      <w:pPr>
        <w:autoSpaceDE w:val="0"/>
        <w:autoSpaceDN w:val="0"/>
        <w:adjustRightInd w:val="0"/>
        <w:jc w:val="center"/>
        <w:rPr>
          <w:rFonts w:cs="Times New Roman"/>
          <w:color w:val="000000"/>
          <w:kern w:val="0"/>
          <w:lang w:val="ru-RU" w:eastAsia="ru-RU"/>
        </w:rPr>
      </w:pPr>
      <w:r>
        <w:rPr>
          <w:rFonts w:cs="Times New Roman"/>
          <w:color w:val="000000"/>
          <w:kern w:val="0"/>
          <w:lang w:val="ru-RU" w:eastAsia="ru-RU"/>
        </w:rPr>
        <w:t>муниципальной программы Нязепетровского муниципального округа «Содержание объектов благоустройства и озеленения территории Нязепетровского муниципального округа».</w:t>
      </w:r>
    </w:p>
    <w:p w14:paraId="3166AA6B">
      <w:pPr>
        <w:pStyle w:val="267"/>
        <w:spacing w:line="252" w:lineRule="auto"/>
        <w:ind w:firstLine="0"/>
        <w:jc w:val="center"/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1E8197C">
      <w:pPr>
        <w:pStyle w:val="267"/>
        <w:spacing w:line="252" w:lineRule="auto"/>
        <w:ind w:firstLine="0"/>
        <w:jc w:val="center"/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Основные положения</w:t>
      </w:r>
    </w:p>
    <w:p w14:paraId="148EEDED">
      <w:pPr>
        <w:pStyle w:val="267"/>
        <w:spacing w:line="252" w:lineRule="auto"/>
        <w:ind w:firstLine="0"/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26"/>
        <w:tblW w:w="10586" w:type="dxa"/>
        <w:tblInd w:w="-90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1"/>
        <w:gridCol w:w="6475"/>
      </w:tblGrid>
      <w:tr w14:paraId="367A8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111" w:type="dxa"/>
          </w:tcPr>
          <w:p w14:paraId="1DB9CBDD">
            <w:pPr>
              <w:pStyle w:val="267"/>
              <w:shd w:val="clear" w:color="auto" w:fill="auto"/>
              <w:spacing w:line="252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Куратор муниципальной программы (должность)</w:t>
            </w:r>
          </w:p>
        </w:tc>
        <w:tc>
          <w:tcPr>
            <w:tcW w:w="6475" w:type="dxa"/>
            <w:vAlign w:val="center"/>
          </w:tcPr>
          <w:p w14:paraId="6598D31A">
            <w:pPr>
              <w:pStyle w:val="267"/>
              <w:shd w:val="clear" w:color="auto" w:fill="auto"/>
              <w:spacing w:line="252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заместитель главы муниципального округа</w:t>
            </w:r>
          </w:p>
        </w:tc>
      </w:tr>
      <w:tr w14:paraId="005EF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</w:trPr>
        <w:tc>
          <w:tcPr>
            <w:tcW w:w="4111" w:type="dxa"/>
          </w:tcPr>
          <w:p w14:paraId="2021DE31">
            <w:pPr>
              <w:pStyle w:val="267"/>
              <w:shd w:val="clear" w:color="auto" w:fill="auto"/>
              <w:spacing w:line="252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Ответственный исполнитель муниципальной программы (начальник структурного подразделения администрации)</w:t>
            </w:r>
          </w:p>
        </w:tc>
        <w:tc>
          <w:tcPr>
            <w:tcW w:w="6475" w:type="dxa"/>
            <w:vAlign w:val="center"/>
          </w:tcPr>
          <w:p w14:paraId="36FF25EE">
            <w:pPr>
              <w:pStyle w:val="267"/>
              <w:shd w:val="clear" w:color="auto" w:fill="auto"/>
              <w:spacing w:line="252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муниципального хозяйства администрации Нязепетровского муниципального округа</w:t>
            </w:r>
          </w:p>
        </w:tc>
      </w:tr>
      <w:tr w14:paraId="1B096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111" w:type="dxa"/>
          </w:tcPr>
          <w:p w14:paraId="74E9E477">
            <w:pPr>
              <w:pStyle w:val="267"/>
              <w:shd w:val="clear" w:color="auto" w:fill="auto"/>
              <w:spacing w:line="252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Период реализации муниципальной программы (сроки и этапы)</w:t>
            </w:r>
            <w:r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 </w:t>
            </w:r>
          </w:p>
        </w:tc>
        <w:tc>
          <w:tcPr>
            <w:tcW w:w="6475" w:type="dxa"/>
            <w:vAlign w:val="center"/>
          </w:tcPr>
          <w:p w14:paraId="684835FC">
            <w:pPr>
              <w:pStyle w:val="267"/>
              <w:shd w:val="clear" w:color="auto" w:fill="auto"/>
              <w:spacing w:line="252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2026-2028</w:t>
            </w:r>
          </w:p>
        </w:tc>
      </w:tr>
      <w:tr w14:paraId="5F026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3" w:hRule="atLeast"/>
        </w:trPr>
        <w:tc>
          <w:tcPr>
            <w:tcW w:w="4111" w:type="dxa"/>
            <w:vAlign w:val="center"/>
          </w:tcPr>
          <w:p w14:paraId="39AB438A">
            <w:pPr>
              <w:pStyle w:val="267"/>
              <w:shd w:val="clear" w:color="auto" w:fill="auto"/>
              <w:spacing w:line="252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Цель (цели) муниципальной программы</w:t>
            </w:r>
          </w:p>
        </w:tc>
        <w:tc>
          <w:tcPr>
            <w:tcW w:w="6475" w:type="dxa"/>
            <w:vAlign w:val="center"/>
          </w:tcPr>
          <w:p w14:paraId="5E43F568">
            <w:pPr>
              <w:numPr>
                <w:ilvl w:val="0"/>
                <w:numId w:val="3"/>
              </w:numPr>
              <w:tabs>
                <w:tab w:val="left" w:pos="369"/>
              </w:tabs>
              <w:ind w:left="85" w:firstLine="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Создание и поддерживание комфортного проживания населения;</w:t>
            </w:r>
          </w:p>
          <w:p w14:paraId="7C7438D2">
            <w:pPr>
              <w:numPr>
                <w:ilvl w:val="0"/>
                <w:numId w:val="3"/>
              </w:numPr>
              <w:tabs>
                <w:tab w:val="left" w:pos="277"/>
              </w:tabs>
              <w:ind w:left="85" w:firstLine="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Обеспечение выполнения требований Правил благоустройства;</w:t>
            </w:r>
          </w:p>
          <w:p w14:paraId="6CC0A532">
            <w:pPr>
              <w:numPr>
                <w:ilvl w:val="0"/>
                <w:numId w:val="3"/>
              </w:numPr>
              <w:tabs>
                <w:tab w:val="left" w:pos="327"/>
              </w:tabs>
              <w:ind w:left="85" w:firstLine="9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Повышение эффективности расходов средств бюджета на содержание объектов благоустройства и озеленения.</w:t>
            </w:r>
          </w:p>
          <w:p w14:paraId="324196F8">
            <w:pPr>
              <w:pStyle w:val="267"/>
              <w:shd w:val="clear" w:color="auto" w:fill="auto"/>
              <w:spacing w:line="252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27C62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4111" w:type="dxa"/>
          </w:tcPr>
          <w:p w14:paraId="305E921E">
            <w:pPr>
              <w:pStyle w:val="267"/>
              <w:shd w:val="clear" w:color="auto" w:fill="auto"/>
              <w:spacing w:line="252" w:lineRule="auto"/>
              <w:ind w:firstLine="0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Направления (комплекс процессных мероприятий) мун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иципальной программы </w:t>
            </w:r>
          </w:p>
        </w:tc>
        <w:tc>
          <w:tcPr>
            <w:tcW w:w="6475" w:type="dxa"/>
            <w:vAlign w:val="center"/>
          </w:tcPr>
          <w:p w14:paraId="24A8D537">
            <w:pPr>
              <w:pStyle w:val="267"/>
              <w:shd w:val="clear" w:color="auto" w:fill="auto"/>
              <w:spacing w:line="252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(таблица 5, приложение 1)</w:t>
            </w:r>
          </w:p>
        </w:tc>
      </w:tr>
      <w:tr w14:paraId="5BAEF7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5" w:hRule="atLeast"/>
        </w:trPr>
        <w:tc>
          <w:tcPr>
            <w:tcW w:w="4111" w:type="dxa"/>
            <w:vAlign w:val="center"/>
          </w:tcPr>
          <w:p w14:paraId="367FDBD9">
            <w:pPr>
              <w:pStyle w:val="267"/>
              <w:shd w:val="clear" w:color="auto" w:fill="auto"/>
              <w:spacing w:line="25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Объемы финансового обеспечения за весь период реализации муниципальной программы (руб.) с разбивкой по годам, источники финансового обеспечения</w:t>
            </w:r>
          </w:p>
        </w:tc>
        <w:tc>
          <w:tcPr>
            <w:tcW w:w="6475" w:type="dxa"/>
            <w:vAlign w:val="center"/>
          </w:tcPr>
          <w:tbl>
            <w:tblPr>
              <w:tblStyle w:val="26"/>
              <w:tblpPr w:leftFromText="180" w:rightFromText="180" w:vertAnchor="page" w:horzAnchor="margin" w:tblpY="106"/>
              <w:tblOverlap w:val="never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49"/>
              <w:gridCol w:w="1481"/>
              <w:gridCol w:w="1538"/>
              <w:gridCol w:w="1481"/>
            </w:tblGrid>
            <w:tr w14:paraId="36320195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49" w:type="dxa"/>
                </w:tcPr>
                <w:p w14:paraId="176E4C1F">
                  <w:pPr>
                    <w:pStyle w:val="267"/>
                    <w:shd w:val="clear" w:color="auto" w:fill="auto"/>
                    <w:spacing w:line="252" w:lineRule="auto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</w:p>
              </w:tc>
              <w:tc>
                <w:tcPr>
                  <w:tcW w:w="1481" w:type="dxa"/>
                </w:tcPr>
                <w:p w14:paraId="1A45F5D4">
                  <w:pPr>
                    <w:pStyle w:val="26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w:t>2026 г</w:t>
                  </w:r>
                </w:p>
              </w:tc>
              <w:tc>
                <w:tcPr>
                  <w:tcW w:w="1538" w:type="dxa"/>
                </w:tcPr>
                <w:p w14:paraId="17D233C9">
                  <w:pPr>
                    <w:pStyle w:val="26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w:t>2027 г</w:t>
                  </w:r>
                </w:p>
              </w:tc>
              <w:tc>
                <w:tcPr>
                  <w:tcW w:w="1481" w:type="dxa"/>
                </w:tcPr>
                <w:p w14:paraId="74631BFC">
                  <w:pPr>
                    <w:pStyle w:val="26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w:t>2028 г</w:t>
                  </w:r>
                </w:p>
              </w:tc>
            </w:tr>
            <w:tr w14:paraId="7F1820F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49" w:type="dxa"/>
                  <w:vAlign w:val="center"/>
                </w:tcPr>
                <w:p w14:paraId="4EA24E2F">
                  <w:pPr>
                    <w:pStyle w:val="267"/>
                    <w:shd w:val="clear" w:color="auto" w:fill="auto"/>
                    <w:spacing w:line="252" w:lineRule="auto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w:t>Всего</w:t>
                  </w:r>
                </w:p>
              </w:tc>
              <w:tc>
                <w:tcPr>
                  <w:tcW w:w="1481" w:type="dxa"/>
                  <w:vAlign w:val="center"/>
                </w:tcPr>
                <w:p w14:paraId="2E1A6E8D">
                  <w:pPr>
                    <w:pStyle w:val="267"/>
                    <w:shd w:val="clear" w:color="auto" w:fill="auto"/>
                    <w:spacing w:line="252" w:lineRule="auto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22 159 369,69</w:t>
                  </w:r>
                </w:p>
              </w:tc>
              <w:tc>
                <w:tcPr>
                  <w:tcW w:w="1538" w:type="dxa"/>
                  <w:vAlign w:val="center"/>
                </w:tcPr>
                <w:p w14:paraId="4C877618">
                  <w:pPr>
                    <w:pStyle w:val="267"/>
                    <w:shd w:val="clear" w:color="auto" w:fill="auto"/>
                    <w:spacing w:line="252" w:lineRule="auto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21 604 897,88</w:t>
                  </w:r>
                </w:p>
              </w:tc>
              <w:tc>
                <w:tcPr>
                  <w:tcW w:w="1481" w:type="dxa"/>
                  <w:vAlign w:val="center"/>
                </w:tcPr>
                <w:p w14:paraId="704B5456">
                  <w:pPr>
                    <w:pStyle w:val="267"/>
                    <w:shd w:val="clear" w:color="auto" w:fill="auto"/>
                    <w:spacing w:line="252" w:lineRule="auto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25 398 788,30</w:t>
                  </w:r>
                </w:p>
              </w:tc>
            </w:tr>
            <w:tr w14:paraId="6E458B4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080" w:hRule="atLeast"/>
              </w:trPr>
              <w:tc>
                <w:tcPr>
                  <w:tcW w:w="1749" w:type="dxa"/>
                  <w:vAlign w:val="center"/>
                </w:tcPr>
                <w:p w14:paraId="09512235">
                  <w:pPr>
                    <w:pStyle w:val="267"/>
                    <w:shd w:val="clear" w:color="auto" w:fill="auto"/>
                    <w:spacing w:line="252" w:lineRule="auto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w:t>В том числе за счет бюджета НМО, руб</w:t>
                  </w:r>
                </w:p>
              </w:tc>
              <w:tc>
                <w:tcPr>
                  <w:tcW w:w="1481" w:type="dxa"/>
                  <w:vAlign w:val="center"/>
                </w:tcPr>
                <w:p w14:paraId="659E275A">
                  <w:pPr>
                    <w:pStyle w:val="26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22 159 369,69</w:t>
                  </w:r>
                </w:p>
              </w:tc>
              <w:tc>
                <w:tcPr>
                  <w:tcW w:w="1538" w:type="dxa"/>
                  <w:vAlign w:val="center"/>
                </w:tcPr>
                <w:p w14:paraId="09770B7C">
                  <w:pPr>
                    <w:pStyle w:val="26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21 604 897,88</w:t>
                  </w:r>
                </w:p>
              </w:tc>
              <w:tc>
                <w:tcPr>
                  <w:tcW w:w="1481" w:type="dxa"/>
                  <w:vAlign w:val="center"/>
                </w:tcPr>
                <w:p w14:paraId="63615D36">
                  <w:pPr>
                    <w:pStyle w:val="26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25 398 788,30</w:t>
                  </w:r>
                </w:p>
              </w:tc>
            </w:tr>
            <w:tr w14:paraId="1219BD8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49" w:type="dxa"/>
                  <w:vAlign w:val="center"/>
                </w:tcPr>
                <w:p w14:paraId="720907B6">
                  <w:pPr>
                    <w:pStyle w:val="267"/>
                    <w:shd w:val="clear" w:color="auto" w:fill="auto"/>
                    <w:spacing w:line="252" w:lineRule="auto"/>
                    <w:ind w:firstLine="0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color w:val="000000" w:themeColor="text1"/>
                      <w:sz w:val="22"/>
                      <w:szCs w:val="22"/>
                      <w14:textFill>
                        <w14:solidFill>
                          <w14:schemeClr w14:val="tx1"/>
                        </w14:solidFill>
                      </w14:textFill>
                    </w:rPr>
                    <w:t>В том числе за счет областного бюджета, руб</w:t>
                  </w:r>
                </w:p>
              </w:tc>
              <w:tc>
                <w:tcPr>
                  <w:tcW w:w="1481" w:type="dxa"/>
                  <w:vAlign w:val="center"/>
                </w:tcPr>
                <w:p w14:paraId="0A71DBAD">
                  <w:pPr>
                    <w:pStyle w:val="26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538" w:type="dxa"/>
                  <w:vAlign w:val="center"/>
                </w:tcPr>
                <w:p w14:paraId="4AD7A639">
                  <w:pPr>
                    <w:pStyle w:val="26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0,00</w:t>
                  </w:r>
                </w:p>
              </w:tc>
              <w:tc>
                <w:tcPr>
                  <w:tcW w:w="1481" w:type="dxa"/>
                  <w:vAlign w:val="center"/>
                </w:tcPr>
                <w:p w14:paraId="2A5B4077">
                  <w:pPr>
                    <w:pStyle w:val="267"/>
                    <w:shd w:val="clear" w:color="auto" w:fill="auto"/>
                    <w:spacing w:line="252" w:lineRule="auto"/>
                    <w:ind w:firstLine="0"/>
                    <w:jc w:val="center"/>
                    <w:rPr>
                      <w:rFonts w:ascii="Times New Roman" w:hAnsi="Times New Roman"/>
                      <w:sz w:val="22"/>
                      <w:szCs w:val="22"/>
                    </w:rPr>
                  </w:pPr>
                  <w:r>
                    <w:rPr>
                      <w:rFonts w:ascii="Times New Roman" w:hAnsi="Times New Roman"/>
                      <w:sz w:val="22"/>
                      <w:szCs w:val="22"/>
                    </w:rPr>
                    <w:t>0,00</w:t>
                  </w:r>
                </w:p>
              </w:tc>
            </w:tr>
          </w:tbl>
          <w:p w14:paraId="552E5822">
            <w:pPr>
              <w:pStyle w:val="267"/>
              <w:shd w:val="clear" w:color="auto" w:fill="auto"/>
              <w:spacing w:line="252" w:lineRule="auto"/>
              <w:ind w:firstLine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8ED5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4111" w:type="dxa"/>
          </w:tcPr>
          <w:p w14:paraId="1B7980D5">
            <w:pPr>
              <w:pStyle w:val="267"/>
              <w:shd w:val="clear" w:color="auto" w:fill="auto"/>
              <w:spacing w:line="252" w:lineRule="auto"/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Связь с национальными целями развития Российской Федерацией государственной программой</w:t>
            </w:r>
          </w:p>
        </w:tc>
        <w:tc>
          <w:tcPr>
            <w:tcW w:w="6475" w:type="dxa"/>
            <w:vAlign w:val="center"/>
          </w:tcPr>
          <w:p w14:paraId="1CF9E09D">
            <w:pPr>
              <w:pStyle w:val="267"/>
              <w:shd w:val="clear" w:color="auto" w:fill="auto"/>
              <w:spacing w:line="252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Комфортная и безопасная среда для жизни людей</w:t>
            </w:r>
          </w:p>
        </w:tc>
      </w:tr>
    </w:tbl>
    <w:p w14:paraId="4F78D42F">
      <w:pPr>
        <w:pStyle w:val="267"/>
        <w:shd w:val="clear" w:color="auto" w:fill="auto"/>
        <w:spacing w:line="252" w:lineRule="auto"/>
        <w:ind w:firstLine="0"/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5545C7">
      <w:pPr>
        <w:pStyle w:val="267"/>
        <w:shd w:val="clear" w:color="auto" w:fill="auto"/>
        <w:spacing w:line="252" w:lineRule="auto"/>
        <w:ind w:firstLine="0"/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06" w:h="16838"/>
          <w:pgMar w:top="0" w:right="851" w:bottom="1134" w:left="1560" w:header="709" w:footer="709" w:gutter="0"/>
          <w:cols w:space="708" w:num="1"/>
          <w:docGrid w:linePitch="360" w:charSpace="0"/>
        </w:sectPr>
      </w:pPr>
    </w:p>
    <w:p w14:paraId="680683EC">
      <w:pPr>
        <w:jc w:val="center"/>
        <w:rPr>
          <w:rFonts w:cs="Times New Roman"/>
          <w:sz w:val="22"/>
          <w:szCs w:val="22"/>
          <w:lang w:val="ru-RU"/>
        </w:rPr>
      </w:pPr>
      <w:r>
        <w:rPr>
          <w:rFonts w:cs="Times New Roman"/>
          <w:sz w:val="22"/>
          <w:szCs w:val="22"/>
          <w:lang w:val="ru-RU"/>
        </w:rPr>
        <w:t>2. Показатели муниципальной программы</w:t>
      </w:r>
    </w:p>
    <w:p w14:paraId="081CDCE0">
      <w:pPr>
        <w:ind w:firstLine="851"/>
        <w:jc w:val="center"/>
        <w:rPr>
          <w:rFonts w:cs="Times New Roman"/>
          <w:b/>
          <w:lang w:val="ru-RU"/>
        </w:rPr>
      </w:pPr>
    </w:p>
    <w:tbl>
      <w:tblPr>
        <w:tblStyle w:val="9"/>
        <w:tblW w:w="15310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1977"/>
        <w:gridCol w:w="1344"/>
        <w:gridCol w:w="1051"/>
        <w:gridCol w:w="1142"/>
        <w:gridCol w:w="1006"/>
        <w:gridCol w:w="855"/>
        <w:gridCol w:w="846"/>
        <w:gridCol w:w="851"/>
        <w:gridCol w:w="1558"/>
        <w:gridCol w:w="1845"/>
        <w:gridCol w:w="2268"/>
      </w:tblGrid>
      <w:tr w14:paraId="0D05B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9D947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N</w:t>
            </w:r>
          </w:p>
          <w:p w14:paraId="7CE0C9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197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920F0A">
            <w:pPr>
              <w:widowControl w:val="0"/>
              <w:autoSpaceDE w:val="0"/>
              <w:autoSpaceDN w:val="0"/>
              <w:adjustRightInd w:val="0"/>
              <w:ind w:left="-85" w:right="-117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13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8C6C">
            <w:pPr>
              <w:widowControl w:val="0"/>
              <w:autoSpaceDE w:val="0"/>
              <w:autoSpaceDN w:val="0"/>
              <w:adjustRightInd w:val="0"/>
              <w:ind w:left="-107" w:right="-42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Уровень показателя</w:t>
            </w:r>
          </w:p>
        </w:tc>
        <w:tc>
          <w:tcPr>
            <w:tcW w:w="10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11D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Признак возрастания/убы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-</w:t>
            </w: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вания</w:t>
            </w:r>
          </w:p>
        </w:tc>
        <w:tc>
          <w:tcPr>
            <w:tcW w:w="11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D5FF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Единица</w:t>
            </w:r>
          </w:p>
          <w:p w14:paraId="4CE1CD0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измерения</w:t>
            </w:r>
          </w:p>
        </w:tc>
        <w:tc>
          <w:tcPr>
            <w:tcW w:w="100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A84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Базовое значение</w:t>
            </w:r>
            <w:r>
              <w:rPr>
                <w:rFonts w:eastAsia="Times New Roman" w:cs="Times New Roman"/>
                <w:color w:val="000000"/>
                <w:sz w:val="22"/>
                <w:szCs w:val="22"/>
                <w:vertAlign w:val="superscript"/>
                <w:lang w:eastAsia="ru-RU"/>
              </w:rPr>
              <w:t> </w:t>
            </w:r>
          </w:p>
        </w:tc>
        <w:tc>
          <w:tcPr>
            <w:tcW w:w="25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4D9A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Значение </w:t>
            </w: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показателей</w:t>
            </w:r>
            <w:r>
              <w:rPr>
                <w:rFonts w:eastAsia="Times New Roman" w:cs="Times New Roman"/>
                <w:sz w:val="22"/>
                <w:szCs w:val="22"/>
                <w:lang w:eastAsia="ru-RU"/>
              </w:rPr>
              <w:t xml:space="preserve"> по годам</w:t>
            </w:r>
          </w:p>
        </w:tc>
        <w:tc>
          <w:tcPr>
            <w:tcW w:w="15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8DF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Документ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D1A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Ответственный</w:t>
            </w:r>
          </w:p>
          <w:p w14:paraId="3FF305F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за достижение</w:t>
            </w:r>
          </w:p>
          <w:p w14:paraId="2199F0D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показателя</w:t>
            </w:r>
          </w:p>
          <w:p w14:paraId="3C04D6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vertAlign w:val="superscript"/>
                <w:lang w:val="ru-RU" w:eastAsia="ru-RU"/>
              </w:rPr>
            </w:pPr>
          </w:p>
        </w:tc>
        <w:tc>
          <w:tcPr>
            <w:tcW w:w="226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6BF7F8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Связь с показателями национальных</w:t>
            </w:r>
          </w:p>
          <w:p w14:paraId="0E0D4FC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целей </w:t>
            </w:r>
          </w:p>
        </w:tc>
      </w:tr>
      <w:tr w14:paraId="2DDEC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vMerge w:val="continue"/>
            <w:tcBorders>
              <w:top w:val="single" w:color="auto" w:sz="4" w:space="0"/>
              <w:bottom w:val="nil"/>
              <w:right w:val="single" w:color="auto" w:sz="4" w:space="0"/>
            </w:tcBorders>
            <w:vAlign w:val="center"/>
          </w:tcPr>
          <w:p w14:paraId="03D771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197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570E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13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10A71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10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2154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11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E2D3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100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BD167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30819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2025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A76C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2026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BA47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2027</w:t>
            </w:r>
          </w:p>
        </w:tc>
        <w:tc>
          <w:tcPr>
            <w:tcW w:w="15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4593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13D17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226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4B1665B0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14:paraId="6EE7C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4" w:hRule="atLeast"/>
        </w:trPr>
        <w:tc>
          <w:tcPr>
            <w:tcW w:w="5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A47B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3002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Обращения граждан по работе уличного освещения Нязепетровского городского поселения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083EF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ГП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2F4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Убыва-ние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8C32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шт.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B2A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500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2F2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250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FE6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200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C34C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180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7D5716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_____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99A11D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Администрация Нязепетровского муниципального округа (отдел благоустройства управления муниципального хозяйства)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</w:tcBorders>
            <w:vAlign w:val="center"/>
          </w:tcPr>
          <w:p w14:paraId="598FE64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Улучшение качества среды для жизни в опорных населённых пунктах на 30 процентов к 2030 году и на 60 процентов к 2036 году</w:t>
            </w:r>
          </w:p>
        </w:tc>
      </w:tr>
      <w:tr w14:paraId="14E34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437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  <w:p w14:paraId="097EA3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  <w:p w14:paraId="0B28EC6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541B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</w:rPr>
              <w:t>Озеленение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A4C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ГП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68D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Возрастание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431B1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</w:rPr>
              <w:t>м</w:t>
            </w:r>
            <w:r>
              <w:rPr>
                <w:rFonts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E9E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400,0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D6B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400,0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B0B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450,0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76E9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450,0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340A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_____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C87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Администрация Нязепетровского муниципального округа (отдел благоустройства управления муниципального хозяйства)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1C4C9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Улучшение качества среды для жизни в опорных населённых пунктах на 30 процентов к 2030 году и на 60 процентов к 2036 году</w:t>
            </w:r>
          </w:p>
        </w:tc>
      </w:tr>
      <w:tr w14:paraId="63920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67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AE0E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3</w:t>
            </w:r>
          </w:p>
        </w:tc>
        <w:tc>
          <w:tcPr>
            <w:tcW w:w="1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CE68A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  <w:lang w:val="ru-RU"/>
              </w:rPr>
              <w:t>Вывоз мусора с территории кладбища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3F3C0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ГП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78E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Убыва-ние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DD15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т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6C421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200,0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E02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150,0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E4D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150,0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3A3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150,0</w:t>
            </w:r>
          </w:p>
        </w:tc>
        <w:tc>
          <w:tcPr>
            <w:tcW w:w="15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F4684">
            <w:pPr>
              <w:pStyle w:val="14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_____</w:t>
            </w:r>
          </w:p>
        </w:tc>
        <w:tc>
          <w:tcPr>
            <w:tcW w:w="1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5261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Администрация Нязепетровского муниципального округа (отдел благоустройства управления муниципального хозяйства)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55B17FF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Улучшение качества среды для жизни в опорных населённых пунктах на 30 процентов к 2030 году и на 60 процентов к 2036 году</w:t>
            </w:r>
          </w:p>
        </w:tc>
      </w:tr>
    </w:tbl>
    <w:p w14:paraId="52CDB62D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color w:val="000000"/>
          <w:sz w:val="22"/>
          <w:szCs w:val="22"/>
          <w:lang w:val="ru-RU" w:eastAsia="ru-RU"/>
        </w:rPr>
        <w:sectPr>
          <w:pgSz w:w="16838" w:h="11906" w:orient="landscape"/>
          <w:pgMar w:top="426" w:right="1134" w:bottom="851" w:left="1134" w:header="0" w:footer="0" w:gutter="0"/>
          <w:cols w:space="720" w:num="1"/>
          <w:formProt w:val="0"/>
          <w:docGrid w:linePitch="360" w:charSpace="0"/>
        </w:sectPr>
      </w:pPr>
    </w:p>
    <w:tbl>
      <w:tblPr>
        <w:tblStyle w:val="9"/>
        <w:tblW w:w="1559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978"/>
        <w:gridCol w:w="1344"/>
        <w:gridCol w:w="1051"/>
        <w:gridCol w:w="1142"/>
        <w:gridCol w:w="1006"/>
        <w:gridCol w:w="855"/>
        <w:gridCol w:w="846"/>
        <w:gridCol w:w="851"/>
        <w:gridCol w:w="1417"/>
        <w:gridCol w:w="2409"/>
        <w:gridCol w:w="2127"/>
      </w:tblGrid>
      <w:tr w14:paraId="1A60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295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B2F49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Очистка тротуаров от снега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8896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ГП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32B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Возрас-тание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21A0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</w:rPr>
              <w:t>м</w:t>
            </w:r>
            <w:r>
              <w:rPr>
                <w:rFonts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0B8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22512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0015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</w:rPr>
              <w:t>23000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150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</w:rPr>
              <w:t>23000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105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23000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E502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_____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B7B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Администрация Нязепетровского муниципального округа (отдел благоустройства управления муниципального хозяйства)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012381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Улучшение качества среды для жизни в опорных населённых пунктах на 30 процентов к 2030 году и на 60 процентов к 2036 году</w:t>
            </w:r>
          </w:p>
        </w:tc>
      </w:tr>
      <w:tr w14:paraId="0D4AC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A9F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5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189D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>Санитарное содержание территории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AA4B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ГП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CCB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Возрас-тание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6979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</w:rPr>
              <w:t>м</w:t>
            </w:r>
            <w:r>
              <w:rPr>
                <w:rFonts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EAA9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</w:rPr>
              <w:t>30</w:t>
            </w:r>
            <w:r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>000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4F39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</w:rPr>
              <w:t>30000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9A11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  <w:r>
              <w:rPr>
                <w:rFonts w:cs="Times New Roman"/>
                <w:sz w:val="22"/>
                <w:szCs w:val="22"/>
                <w:lang w:val="ru-RU"/>
              </w:rPr>
              <w:t>1</w:t>
            </w:r>
            <w:r>
              <w:rPr>
                <w:rFonts w:cs="Times New Roman"/>
                <w:sz w:val="22"/>
                <w:szCs w:val="22"/>
              </w:rPr>
              <w:t>000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008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32000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E7652">
            <w:pPr>
              <w:pStyle w:val="14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_____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F9D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Администрация Нязепетровского муниципального округа (отдел благоустройства управления муниципального хозяйства)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E6C07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Улучшение качества среды для жизни в опорных населённых пунктах на 30 процентов к 2030 году и на 60 процентов к 2036 году</w:t>
            </w:r>
          </w:p>
        </w:tc>
      </w:tr>
      <w:tr w14:paraId="1999A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5920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5E084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Содержание зеленого хозяйства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4844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ГП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DED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AB2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Times New Roman"/>
                <w:sz w:val="22"/>
                <w:szCs w:val="22"/>
              </w:rPr>
              <w:t>м</w:t>
            </w:r>
            <w:r>
              <w:rPr>
                <w:rFonts w:cs="Times New Roman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93F94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45000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8BB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45000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328F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45000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347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45000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D1522">
            <w:pPr>
              <w:pStyle w:val="14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_____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745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Администрация Нязепетровского муниципального округа (отдел благоустройства управления муниципального хозяйства)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18A3133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Улучшение качества среды для жизни в опорных населённых пунктах на 30 процентов к 2030 году и на 60 процентов к 2036 году</w:t>
            </w:r>
          </w:p>
        </w:tc>
      </w:tr>
      <w:tr w14:paraId="74E45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2EF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7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0E073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Благоустройство мест общего пользования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F557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ГП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7592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-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030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шт.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A1E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0C51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DF4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202AE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B34F4">
            <w:pPr>
              <w:pStyle w:val="14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_____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0EF3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Администрация Нязепетровского муниципального округа (отдел благоустройства управления муниципального хозяйства)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0E224B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Улучшение качества среды для жизни в опорных населённых пунктах на 30 процентов к 2030 году и на 60 процентов к 2036 году</w:t>
            </w:r>
          </w:p>
        </w:tc>
      </w:tr>
    </w:tbl>
    <w:p w14:paraId="6A7C0915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color w:val="000000"/>
          <w:sz w:val="22"/>
          <w:szCs w:val="22"/>
          <w:lang w:val="ru-RU" w:eastAsia="ru-RU"/>
        </w:rPr>
        <w:sectPr>
          <w:pgSz w:w="16838" w:h="11906" w:orient="landscape"/>
          <w:pgMar w:top="426" w:right="1134" w:bottom="851" w:left="1134" w:header="0" w:footer="0" w:gutter="0"/>
          <w:cols w:space="720" w:num="1"/>
          <w:formProt w:val="0"/>
          <w:docGrid w:linePitch="360" w:charSpace="0"/>
        </w:sectPr>
      </w:pPr>
    </w:p>
    <w:tbl>
      <w:tblPr>
        <w:tblStyle w:val="9"/>
        <w:tblW w:w="15594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1978"/>
        <w:gridCol w:w="1344"/>
        <w:gridCol w:w="1051"/>
        <w:gridCol w:w="1142"/>
        <w:gridCol w:w="1006"/>
        <w:gridCol w:w="855"/>
        <w:gridCol w:w="846"/>
        <w:gridCol w:w="851"/>
        <w:gridCol w:w="1417"/>
        <w:gridCol w:w="2409"/>
        <w:gridCol w:w="2127"/>
      </w:tblGrid>
      <w:tr w14:paraId="0F704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864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62E76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Ремонт малых архитектурных форм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8F11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ГП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DC3D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Убыва-ние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1697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шт.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8154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60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0D4F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55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390C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40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0DBE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35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6FF0C">
            <w:pPr>
              <w:pStyle w:val="14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_____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F12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Администрация Нязепетровского муниципального округа (отдел благоустройства управления муниципального хозяйства)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0E95B00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Улучшение качества среды для жизни в опорных населённых пунктах на 30 процентов к 2030 году и на 60 процентов к 2036 году</w:t>
            </w:r>
          </w:p>
        </w:tc>
      </w:tr>
      <w:tr w14:paraId="68D1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0DDD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9</w:t>
            </w:r>
          </w:p>
        </w:tc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D0BE0">
            <w:pPr>
              <w:widowControl w:val="0"/>
              <w:autoSpaceDE w:val="0"/>
              <w:autoSpaceDN w:val="0"/>
              <w:adjustRightInd w:val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cs="Times New Roman"/>
                <w:sz w:val="22"/>
                <w:szCs w:val="22"/>
              </w:rPr>
              <w:t xml:space="preserve">Ремонт </w:t>
            </w:r>
            <w:r>
              <w:rPr>
                <w:rFonts w:cs="Times New Roman"/>
                <w:sz w:val="22"/>
                <w:szCs w:val="22"/>
                <w:lang w:val="ru-RU"/>
              </w:rPr>
              <w:t>памятников</w:t>
            </w:r>
          </w:p>
        </w:tc>
        <w:tc>
          <w:tcPr>
            <w:tcW w:w="13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D45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ГП</w:t>
            </w:r>
          </w:p>
        </w:tc>
        <w:tc>
          <w:tcPr>
            <w:tcW w:w="10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D07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Возрас-тание</w:t>
            </w:r>
          </w:p>
        </w:tc>
        <w:tc>
          <w:tcPr>
            <w:tcW w:w="11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43A5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шт.</w:t>
            </w:r>
          </w:p>
        </w:tc>
        <w:tc>
          <w:tcPr>
            <w:tcW w:w="10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F95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8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F216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F32D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4071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5D7B1">
            <w:pPr>
              <w:pStyle w:val="141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eastAsia="ru-RU"/>
              </w:rPr>
              <w:t>_____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D89A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Администрация Нязепетровского муниципального округа (отдел благоустройства управления муниципального хозяйства)</w:t>
            </w:r>
          </w:p>
        </w:tc>
        <w:tc>
          <w:tcPr>
            <w:tcW w:w="2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D047757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22"/>
                <w:szCs w:val="22"/>
                <w:lang w:val="ru-RU"/>
              </w:rPr>
            </w:pPr>
            <w:r>
              <w:rPr>
                <w:rFonts w:eastAsia="Times New Roman" w:cs="Times New Roman"/>
                <w:sz w:val="22"/>
                <w:szCs w:val="22"/>
                <w:lang w:val="ru-RU" w:eastAsia="ru-RU"/>
              </w:rPr>
              <w:t>Улучшение качества среды для жизни в опорных населённых пунктах на 30 процентов к 2030 году и на 60 процентов к 2036 году</w:t>
            </w:r>
          </w:p>
        </w:tc>
      </w:tr>
    </w:tbl>
    <w:p w14:paraId="7714CCF0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color w:val="000000"/>
          <w:sz w:val="22"/>
          <w:szCs w:val="22"/>
          <w:lang w:val="ru-RU" w:eastAsia="ru-RU"/>
        </w:rPr>
        <w:sectPr>
          <w:pgSz w:w="16838" w:h="11906" w:orient="landscape"/>
          <w:pgMar w:top="426" w:right="1134" w:bottom="851" w:left="1134" w:header="0" w:footer="0" w:gutter="0"/>
          <w:cols w:space="720" w:num="1"/>
          <w:formProt w:val="0"/>
          <w:docGrid w:linePitch="360" w:charSpace="0"/>
        </w:sectPr>
      </w:pPr>
    </w:p>
    <w:p w14:paraId="575BBBE3">
      <w:pPr>
        <w:ind w:firstLine="567"/>
        <w:jc w:val="center"/>
        <w:rPr>
          <w:rFonts w:cs="Times New Roman"/>
          <w:kern w:val="0"/>
          <w:lang w:val="ru-RU"/>
        </w:rPr>
      </w:pPr>
      <w:r>
        <w:rPr>
          <w:rFonts w:cs="Times New Roman"/>
          <w:kern w:val="0"/>
          <w:lang w:val="ru-RU"/>
        </w:rPr>
        <w:t>3. Структурные элементы муниципальной программы отсутствуют</w:t>
      </w:r>
    </w:p>
    <w:p w14:paraId="150AE6CC">
      <w:pPr>
        <w:ind w:firstLine="567"/>
        <w:jc w:val="both"/>
        <w:rPr>
          <w:rFonts w:cs="Times New Roman"/>
          <w:kern w:val="0"/>
          <w:lang w:val="ru-RU"/>
        </w:rPr>
      </w:pPr>
    </w:p>
    <w:tbl>
      <w:tblPr>
        <w:tblStyle w:val="9"/>
        <w:tblW w:w="10065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3761"/>
        <w:gridCol w:w="6"/>
        <w:gridCol w:w="5730"/>
      </w:tblGrid>
      <w:tr w14:paraId="6CE10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6C72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eastAsia="ru-RU"/>
              </w:rPr>
              <w:t>N</w:t>
            </w:r>
          </w:p>
          <w:p w14:paraId="3C273E5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п/п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3985AC">
            <w:pPr>
              <w:widowControl w:val="0"/>
              <w:autoSpaceDE w:val="0"/>
              <w:autoSpaceDN w:val="0"/>
              <w:adjustRightInd w:val="0"/>
              <w:ind w:left="-35" w:right="-32"/>
              <w:contextualSpacing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Задачи структурного элемента</w:t>
            </w:r>
          </w:p>
        </w:tc>
        <w:tc>
          <w:tcPr>
            <w:tcW w:w="5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33B8B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 xml:space="preserve">Краткое описание ожидаемых эффектов от реализации задачи структурного элемента </w:t>
            </w:r>
          </w:p>
        </w:tc>
      </w:tr>
      <w:tr w14:paraId="7AF53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EC9960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37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6B4209C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  <w:lang w:val="ru-RU" w:eastAsia="ru-RU"/>
              </w:rPr>
            </w:pPr>
          </w:p>
        </w:tc>
        <w:tc>
          <w:tcPr>
            <w:tcW w:w="5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55CAF7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b/>
                <w:color w:val="000000"/>
                <w:sz w:val="22"/>
                <w:szCs w:val="22"/>
                <w:lang w:val="ru-RU" w:eastAsia="ru-RU"/>
              </w:rPr>
            </w:pPr>
          </w:p>
        </w:tc>
      </w:tr>
      <w:tr w14:paraId="0EB69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60DDF1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37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DEECC">
            <w:pPr>
              <w:widowControl w:val="0"/>
              <w:autoSpaceDE w:val="0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</w:p>
        </w:tc>
        <w:tc>
          <w:tcPr>
            <w:tcW w:w="57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E43CC6D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rFonts w:eastAsia="Times New Roman" w:cs="Times New Roman"/>
                <w:color w:val="000000"/>
                <w:sz w:val="22"/>
                <w:szCs w:val="22"/>
                <w:lang w:val="ru-RU" w:eastAsia="ru-RU"/>
              </w:rPr>
            </w:pPr>
          </w:p>
        </w:tc>
      </w:tr>
    </w:tbl>
    <w:p w14:paraId="4B3AF38D">
      <w:pPr>
        <w:ind w:firstLine="567"/>
        <w:jc w:val="both"/>
        <w:rPr>
          <w:rFonts w:cs="Times New Roman"/>
          <w:kern w:val="0"/>
          <w:lang w:val="ru-RU"/>
        </w:rPr>
      </w:pPr>
    </w:p>
    <w:p w14:paraId="125B4F18">
      <w:pPr>
        <w:ind w:firstLine="567"/>
        <w:jc w:val="both"/>
        <w:rPr>
          <w:rFonts w:cs="Times New Roman"/>
          <w:kern w:val="0"/>
          <w:lang w:val="ru-RU"/>
        </w:rPr>
      </w:pPr>
    </w:p>
    <w:p w14:paraId="351F684B">
      <w:pPr>
        <w:ind w:firstLine="567"/>
        <w:jc w:val="center"/>
        <w:rPr>
          <w:rFonts w:cs="Times New Roman"/>
          <w:kern w:val="0"/>
          <w:lang w:val="ru-RU"/>
        </w:rPr>
      </w:pPr>
      <w:r>
        <w:rPr>
          <w:rFonts w:cs="Times New Roman"/>
          <w:kern w:val="0"/>
          <w:lang w:val="ru-RU"/>
        </w:rPr>
        <w:t>4. Финансовое обеспечение муниципальной программы</w:t>
      </w:r>
    </w:p>
    <w:p w14:paraId="5B9FDB6F">
      <w:pPr>
        <w:ind w:firstLine="567"/>
        <w:jc w:val="both"/>
        <w:rPr>
          <w:rFonts w:cs="Times New Roman"/>
          <w:kern w:val="0"/>
          <w:lang w:val="ru-RU"/>
        </w:rPr>
      </w:pPr>
    </w:p>
    <w:tbl>
      <w:tblPr>
        <w:tblStyle w:val="9"/>
        <w:tblW w:w="10064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8"/>
        <w:gridCol w:w="1559"/>
        <w:gridCol w:w="1697"/>
        <w:gridCol w:w="1706"/>
        <w:gridCol w:w="1554"/>
      </w:tblGrid>
      <w:tr w14:paraId="01E27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right"/>
        </w:trPr>
        <w:tc>
          <w:tcPr>
            <w:tcW w:w="3548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B2EA01">
            <w:pPr>
              <w:pStyle w:val="26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6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14:paraId="1326F559">
            <w:pPr>
              <w:pStyle w:val="26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Объем финансового обеспечения по годам реализации, тыс.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рублей</w:t>
            </w:r>
          </w:p>
        </w:tc>
      </w:tr>
      <w:tr w14:paraId="19A39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right"/>
        </w:trPr>
        <w:tc>
          <w:tcPr>
            <w:tcW w:w="3548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36E4F">
            <w:pPr>
              <w:pStyle w:val="268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A740FC">
            <w:pPr>
              <w:pStyle w:val="26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2026 год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C49D1">
            <w:pPr>
              <w:pStyle w:val="26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2027 год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A127B9">
            <w:pPr>
              <w:pStyle w:val="26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5F8D028">
            <w:pPr>
              <w:pStyle w:val="268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</w:tr>
      <w:tr w14:paraId="4A4CE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right"/>
        </w:trPr>
        <w:tc>
          <w:tcPr>
            <w:tcW w:w="35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A210B6">
            <w:pPr>
              <w:pStyle w:val="271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Содержание объектов благоустройства и озеленения территории Нязепетровского муниципального округа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EC4FC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22 159,36969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B1F05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21 604,89788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30FA30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24 398,78830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E058C9A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68 163,05587</w:t>
            </w:r>
          </w:p>
        </w:tc>
      </w:tr>
      <w:tr w14:paraId="020AC4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right"/>
        </w:trPr>
        <w:tc>
          <w:tcPr>
            <w:tcW w:w="35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6F40DE">
            <w:pPr>
              <w:pStyle w:val="271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 том числе: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EE43CA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339A8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F23AF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C32D115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14:paraId="07279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right"/>
        </w:trPr>
        <w:tc>
          <w:tcPr>
            <w:tcW w:w="35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35FB88">
            <w:pPr>
              <w:pStyle w:val="271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8F1F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BF69D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B70A3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C34387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14:paraId="32E1D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right"/>
        </w:trPr>
        <w:tc>
          <w:tcPr>
            <w:tcW w:w="35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7A2A2E">
            <w:pPr>
              <w:pStyle w:val="271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63209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70AD9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58C5F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ED06C41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  <w:tr w14:paraId="484F4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right"/>
        </w:trPr>
        <w:tc>
          <w:tcPr>
            <w:tcW w:w="35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34A2B2">
            <w:pPr>
              <w:pStyle w:val="271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муниципальный бюджет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2BA1C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22 159,36969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D8D5C4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21 604,89788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59CB8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24 398,78830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EADFEB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68 163,05587</w:t>
            </w:r>
          </w:p>
        </w:tc>
      </w:tr>
      <w:tr w14:paraId="47D5E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atLeast"/>
          <w:jc w:val="right"/>
        </w:trPr>
        <w:tc>
          <w:tcPr>
            <w:tcW w:w="3548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1A0668">
            <w:pPr>
              <w:pStyle w:val="271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BCC0A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6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B791C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744ED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  <w:tc>
          <w:tcPr>
            <w:tcW w:w="15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37C36AAF">
            <w:pPr>
              <w:pStyle w:val="26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0,00</w:t>
            </w:r>
          </w:p>
        </w:tc>
      </w:tr>
    </w:tbl>
    <w:p w14:paraId="0564C39E">
      <w:pPr>
        <w:ind w:firstLine="567"/>
        <w:jc w:val="both"/>
        <w:rPr>
          <w:rFonts w:cs="Times New Roman"/>
          <w:kern w:val="0"/>
          <w:sz w:val="22"/>
          <w:szCs w:val="22"/>
          <w:lang w:val="ru-RU"/>
        </w:rPr>
      </w:pPr>
    </w:p>
    <w:p w14:paraId="00ECE98E">
      <w:pPr>
        <w:rPr>
          <w:rFonts w:cs="Times New Roman"/>
          <w:kern w:val="0"/>
          <w:lang w:val="ru-RU"/>
        </w:rPr>
        <w:sectPr>
          <w:pgSz w:w="11906" w:h="16838"/>
          <w:pgMar w:top="1134" w:right="851" w:bottom="1134" w:left="1418" w:header="0" w:footer="0" w:gutter="0"/>
          <w:cols w:space="720" w:num="1"/>
          <w:formProt w:val="0"/>
          <w:docGrid w:linePitch="360" w:charSpace="0"/>
        </w:sectPr>
      </w:pPr>
    </w:p>
    <w:p w14:paraId="6870E04E">
      <w:pPr>
        <w:shd w:val="clear" w:color="auto" w:fill="FFFFFF"/>
        <w:spacing w:before="24"/>
        <w:ind w:right="-5"/>
        <w:jc w:val="center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5. Система мероприятий муниципальной программы</w:t>
      </w:r>
    </w:p>
    <w:p w14:paraId="2DD74E5A">
      <w:pPr>
        <w:shd w:val="clear" w:color="auto" w:fill="FFFFFF"/>
        <w:spacing w:before="24"/>
        <w:ind w:right="-5"/>
        <w:jc w:val="center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2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6"/>
        <w:gridCol w:w="2636"/>
        <w:gridCol w:w="2022"/>
        <w:gridCol w:w="1389"/>
        <w:gridCol w:w="1643"/>
        <w:gridCol w:w="7"/>
        <w:gridCol w:w="1313"/>
        <w:gridCol w:w="6"/>
        <w:gridCol w:w="1607"/>
        <w:gridCol w:w="1785"/>
        <w:gridCol w:w="7"/>
        <w:gridCol w:w="1496"/>
      </w:tblGrid>
      <w:tr w14:paraId="3095B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649" w:type="dxa"/>
            <w:gridSpan w:val="2"/>
            <w:vMerge w:val="restart"/>
            <w:vAlign w:val="center"/>
          </w:tcPr>
          <w:p w14:paraId="3C79345E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№</w:t>
            </w:r>
          </w:p>
          <w:p w14:paraId="4D764FF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п/п</w:t>
            </w:r>
          </w:p>
        </w:tc>
        <w:tc>
          <w:tcPr>
            <w:tcW w:w="2636" w:type="dxa"/>
            <w:vMerge w:val="restart"/>
            <w:vAlign w:val="center"/>
          </w:tcPr>
          <w:p w14:paraId="778E98B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Наименование и краткое описание мероприятия</w:t>
            </w:r>
          </w:p>
        </w:tc>
        <w:tc>
          <w:tcPr>
            <w:tcW w:w="2022" w:type="dxa"/>
            <w:vMerge w:val="restart"/>
            <w:vAlign w:val="center"/>
          </w:tcPr>
          <w:p w14:paraId="389A4067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Ответственный исполнитель,</w:t>
            </w:r>
          </w:p>
          <w:p w14:paraId="16F21C21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соисполнители</w:t>
            </w:r>
          </w:p>
        </w:tc>
        <w:tc>
          <w:tcPr>
            <w:tcW w:w="1389" w:type="dxa"/>
            <w:vMerge w:val="restart"/>
            <w:vAlign w:val="center"/>
          </w:tcPr>
          <w:p w14:paraId="279347CF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Срок</w:t>
            </w:r>
          </w:p>
          <w:p w14:paraId="77B1501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реализации</w:t>
            </w:r>
          </w:p>
        </w:tc>
        <w:tc>
          <w:tcPr>
            <w:tcW w:w="7864" w:type="dxa"/>
            <w:gridSpan w:val="8"/>
            <w:vAlign w:val="center"/>
          </w:tcPr>
          <w:p w14:paraId="32DA1828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 xml:space="preserve">Объем и источники финансирования по годам реализации </w:t>
            </w:r>
          </w:p>
          <w:p w14:paraId="3CD76FE4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муниципальной программы, рублей</w:t>
            </w:r>
          </w:p>
        </w:tc>
      </w:tr>
      <w:tr w14:paraId="7B608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649" w:type="dxa"/>
            <w:gridSpan w:val="2"/>
            <w:vMerge w:val="continue"/>
          </w:tcPr>
          <w:p w14:paraId="02A69F0F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36" w:type="dxa"/>
            <w:vMerge w:val="continue"/>
          </w:tcPr>
          <w:p w14:paraId="5A5CB2FC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2" w:type="dxa"/>
            <w:vMerge w:val="continue"/>
          </w:tcPr>
          <w:p w14:paraId="53606A25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89" w:type="dxa"/>
            <w:vMerge w:val="continue"/>
          </w:tcPr>
          <w:p w14:paraId="636CF612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50" w:type="dxa"/>
            <w:gridSpan w:val="2"/>
            <w:vAlign w:val="center"/>
          </w:tcPr>
          <w:p w14:paraId="25FC08E1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Местный бюджет</w:t>
            </w:r>
          </w:p>
        </w:tc>
        <w:tc>
          <w:tcPr>
            <w:tcW w:w="1319" w:type="dxa"/>
            <w:gridSpan w:val="2"/>
            <w:vAlign w:val="center"/>
          </w:tcPr>
          <w:p w14:paraId="03A394D8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Областной бюджет</w:t>
            </w:r>
          </w:p>
        </w:tc>
        <w:tc>
          <w:tcPr>
            <w:tcW w:w="1607" w:type="dxa"/>
            <w:vAlign w:val="center"/>
          </w:tcPr>
          <w:p w14:paraId="7D4215B7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Федеральный бюджет</w:t>
            </w:r>
          </w:p>
        </w:tc>
        <w:tc>
          <w:tcPr>
            <w:tcW w:w="1785" w:type="dxa"/>
            <w:vAlign w:val="center"/>
          </w:tcPr>
          <w:p w14:paraId="27226455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Иные источники финансирования</w:t>
            </w:r>
          </w:p>
        </w:tc>
        <w:tc>
          <w:tcPr>
            <w:tcW w:w="1503" w:type="dxa"/>
            <w:gridSpan w:val="2"/>
            <w:vAlign w:val="center"/>
          </w:tcPr>
          <w:p w14:paraId="420F6E6C">
            <w:pPr>
              <w:spacing w:before="24"/>
              <w:ind w:right="-5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</w:tr>
      <w:tr w14:paraId="34CDE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</w:tcPr>
          <w:p w14:paraId="797020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42" w:type="dxa"/>
            <w:gridSpan w:val="2"/>
          </w:tcPr>
          <w:p w14:paraId="64AD180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2022" w:type="dxa"/>
          </w:tcPr>
          <w:p w14:paraId="6495847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389" w:type="dxa"/>
          </w:tcPr>
          <w:p w14:paraId="25405E3F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643" w:type="dxa"/>
          </w:tcPr>
          <w:p w14:paraId="6869908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0" w:type="dxa"/>
            <w:gridSpan w:val="2"/>
          </w:tcPr>
          <w:p w14:paraId="5410D55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613" w:type="dxa"/>
            <w:gridSpan w:val="2"/>
          </w:tcPr>
          <w:p w14:paraId="6A0ED22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792" w:type="dxa"/>
            <w:gridSpan w:val="2"/>
          </w:tcPr>
          <w:p w14:paraId="099FE88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496" w:type="dxa"/>
          </w:tcPr>
          <w:p w14:paraId="0B820EEB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</w:tr>
      <w:tr w14:paraId="4DB12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  <w:vAlign w:val="center"/>
          </w:tcPr>
          <w:p w14:paraId="70843EA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2642" w:type="dxa"/>
            <w:gridSpan w:val="2"/>
            <w:vMerge w:val="restart"/>
            <w:vAlign w:val="center"/>
          </w:tcPr>
          <w:p w14:paraId="17806BA5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Уличное освещение (электроэнергия) </w:t>
            </w:r>
          </w:p>
        </w:tc>
        <w:tc>
          <w:tcPr>
            <w:tcW w:w="2022" w:type="dxa"/>
            <w:vMerge w:val="restart"/>
            <w:vAlign w:val="center"/>
          </w:tcPr>
          <w:p w14:paraId="42A1CD3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  <w:t>Отдел благоустройства управления муниципального хозяйства</w:t>
            </w:r>
          </w:p>
        </w:tc>
        <w:tc>
          <w:tcPr>
            <w:tcW w:w="1389" w:type="dxa"/>
            <w:vAlign w:val="center"/>
          </w:tcPr>
          <w:p w14:paraId="1B25D7F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1643" w:type="dxa"/>
            <w:vAlign w:val="center"/>
          </w:tcPr>
          <w:p w14:paraId="53A6458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10 799 802,96</w:t>
            </w:r>
          </w:p>
        </w:tc>
        <w:tc>
          <w:tcPr>
            <w:tcW w:w="1320" w:type="dxa"/>
            <w:gridSpan w:val="2"/>
            <w:vAlign w:val="center"/>
          </w:tcPr>
          <w:p w14:paraId="6EE0FBA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0C610A3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7BF0B75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44E5FDD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10 799 802,96</w:t>
            </w:r>
          </w:p>
        </w:tc>
      </w:tr>
      <w:tr w14:paraId="0516E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4CC9270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667254CD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479BAEF9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31E849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1643" w:type="dxa"/>
            <w:vAlign w:val="center"/>
          </w:tcPr>
          <w:p w14:paraId="413E601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9 000 000,00</w:t>
            </w:r>
          </w:p>
        </w:tc>
        <w:tc>
          <w:tcPr>
            <w:tcW w:w="1320" w:type="dxa"/>
            <w:gridSpan w:val="2"/>
            <w:vAlign w:val="center"/>
          </w:tcPr>
          <w:p w14:paraId="0713C6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42D85B02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719B7798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2991324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9 000 000,00</w:t>
            </w:r>
          </w:p>
        </w:tc>
      </w:tr>
      <w:tr w14:paraId="7DD78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7CB9B6D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223C5CA8">
            <w:pPr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1B9CD06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89" w:type="dxa"/>
            <w:vAlign w:val="center"/>
          </w:tcPr>
          <w:p w14:paraId="59A6DC5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643" w:type="dxa"/>
            <w:vAlign w:val="center"/>
          </w:tcPr>
          <w:p w14:paraId="460D18A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11 900 000,00</w:t>
            </w:r>
          </w:p>
        </w:tc>
        <w:tc>
          <w:tcPr>
            <w:tcW w:w="1320" w:type="dxa"/>
            <w:gridSpan w:val="2"/>
            <w:vAlign w:val="center"/>
          </w:tcPr>
          <w:p w14:paraId="13A20636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6288F2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08077304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472CFD2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11 900 000,00</w:t>
            </w:r>
          </w:p>
        </w:tc>
      </w:tr>
      <w:tr w14:paraId="63CF6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069010B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4CE1CF3A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4DBE45D4">
            <w:pPr>
              <w:jc w:val="center"/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1389" w:type="dxa"/>
            <w:vAlign w:val="center"/>
          </w:tcPr>
          <w:p w14:paraId="04E1391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1643" w:type="dxa"/>
            <w:vAlign w:val="center"/>
          </w:tcPr>
          <w:p w14:paraId="2BC6BA3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31 699 802,96</w:t>
            </w:r>
          </w:p>
        </w:tc>
        <w:tc>
          <w:tcPr>
            <w:tcW w:w="1320" w:type="dxa"/>
            <w:gridSpan w:val="2"/>
            <w:vAlign w:val="center"/>
          </w:tcPr>
          <w:p w14:paraId="77686F6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3B4FA4C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06E8A61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510F013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31 699 802,96</w:t>
            </w:r>
          </w:p>
        </w:tc>
      </w:tr>
      <w:tr w14:paraId="5EDC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  <w:vAlign w:val="center"/>
          </w:tcPr>
          <w:p w14:paraId="10CCD8C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2.</w:t>
            </w:r>
          </w:p>
        </w:tc>
        <w:tc>
          <w:tcPr>
            <w:tcW w:w="2642" w:type="dxa"/>
            <w:gridSpan w:val="2"/>
            <w:vMerge w:val="restart"/>
            <w:vAlign w:val="center"/>
          </w:tcPr>
          <w:p w14:paraId="738DD2BB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Обслуживание сетей электроснабжения</w:t>
            </w:r>
          </w:p>
        </w:tc>
        <w:tc>
          <w:tcPr>
            <w:tcW w:w="2022" w:type="dxa"/>
            <w:vMerge w:val="restart"/>
            <w:vAlign w:val="center"/>
          </w:tcPr>
          <w:p w14:paraId="7D5AB7B5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  <w:t>Отдел благоустройства</w:t>
            </w:r>
          </w:p>
          <w:p w14:paraId="26950F23">
            <w:pPr>
              <w:jc w:val="center"/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  <w:t>управления муниципального хозяйства</w:t>
            </w:r>
          </w:p>
        </w:tc>
        <w:tc>
          <w:tcPr>
            <w:tcW w:w="1389" w:type="dxa"/>
            <w:vAlign w:val="center"/>
          </w:tcPr>
          <w:p w14:paraId="28D1088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1643" w:type="dxa"/>
            <w:vAlign w:val="center"/>
          </w:tcPr>
          <w:p w14:paraId="381C73C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4 297 702,00</w:t>
            </w:r>
          </w:p>
        </w:tc>
        <w:tc>
          <w:tcPr>
            <w:tcW w:w="1320" w:type="dxa"/>
            <w:gridSpan w:val="2"/>
            <w:vAlign w:val="center"/>
          </w:tcPr>
          <w:p w14:paraId="2F6E01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1A69220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42BC6E0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0CB5CBE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4 297 702,00</w:t>
            </w:r>
          </w:p>
        </w:tc>
      </w:tr>
      <w:tr w14:paraId="193EE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6C8C244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66098E0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3845987C">
            <w:pPr>
              <w:jc w:val="center"/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1389" w:type="dxa"/>
            <w:vAlign w:val="center"/>
          </w:tcPr>
          <w:p w14:paraId="06422BE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1643" w:type="dxa"/>
            <w:vAlign w:val="center"/>
          </w:tcPr>
          <w:p w14:paraId="371CD4F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2 700 000,00</w:t>
            </w:r>
          </w:p>
        </w:tc>
        <w:tc>
          <w:tcPr>
            <w:tcW w:w="1320" w:type="dxa"/>
            <w:gridSpan w:val="2"/>
            <w:vAlign w:val="center"/>
          </w:tcPr>
          <w:p w14:paraId="32CFAAE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21C6C59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060D72F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43A6C55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2 700 000,00</w:t>
            </w:r>
          </w:p>
        </w:tc>
      </w:tr>
      <w:tr w14:paraId="2300E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092251F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5FF04E91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194B77F5">
            <w:pPr>
              <w:jc w:val="center"/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1389" w:type="dxa"/>
            <w:vAlign w:val="center"/>
          </w:tcPr>
          <w:p w14:paraId="0438AE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643" w:type="dxa"/>
            <w:vAlign w:val="center"/>
          </w:tcPr>
          <w:p w14:paraId="7126DB3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2 800 000,00</w:t>
            </w:r>
          </w:p>
        </w:tc>
        <w:tc>
          <w:tcPr>
            <w:tcW w:w="1320" w:type="dxa"/>
            <w:gridSpan w:val="2"/>
            <w:vAlign w:val="center"/>
          </w:tcPr>
          <w:p w14:paraId="1CCD586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13191B5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7283FCA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43753AA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2 800 000,00</w:t>
            </w:r>
          </w:p>
        </w:tc>
      </w:tr>
      <w:tr w14:paraId="778BB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621459F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124B4D04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517B9442">
            <w:pPr>
              <w:jc w:val="center"/>
              <w:rPr>
                <w:rFonts w:ascii="Times New Roman" w:hAnsi="Times New Roman" w:eastAsia="Times New Roman" w:cs="Times New Roman"/>
                <w:color w:val="FF0000"/>
                <w:sz w:val="22"/>
                <w:szCs w:val="22"/>
                <w:lang w:val="ru-RU" w:eastAsia="ru-RU"/>
              </w:rPr>
            </w:pPr>
          </w:p>
        </w:tc>
        <w:tc>
          <w:tcPr>
            <w:tcW w:w="1389" w:type="dxa"/>
            <w:vAlign w:val="center"/>
          </w:tcPr>
          <w:p w14:paraId="3919C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1643" w:type="dxa"/>
            <w:vAlign w:val="center"/>
          </w:tcPr>
          <w:p w14:paraId="2A898AD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9 797 702,00</w:t>
            </w:r>
          </w:p>
        </w:tc>
        <w:tc>
          <w:tcPr>
            <w:tcW w:w="1320" w:type="dxa"/>
            <w:gridSpan w:val="2"/>
            <w:vAlign w:val="center"/>
          </w:tcPr>
          <w:p w14:paraId="3388346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67D61E2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2B1D438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4B25457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9 797 702,00</w:t>
            </w:r>
          </w:p>
        </w:tc>
      </w:tr>
      <w:tr w14:paraId="6236D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  <w:vAlign w:val="center"/>
          </w:tcPr>
          <w:p w14:paraId="6D66DD7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642" w:type="dxa"/>
            <w:gridSpan w:val="2"/>
            <w:vMerge w:val="restart"/>
            <w:vAlign w:val="center"/>
          </w:tcPr>
          <w:p w14:paraId="06C1DC10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Озеленение </w:t>
            </w:r>
          </w:p>
        </w:tc>
        <w:tc>
          <w:tcPr>
            <w:tcW w:w="2022" w:type="dxa"/>
            <w:vMerge w:val="restart"/>
            <w:vAlign w:val="center"/>
          </w:tcPr>
          <w:p w14:paraId="7A8A187F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  <w:t>Отдел благоустройства управления муниципального хозяйства</w:t>
            </w:r>
          </w:p>
        </w:tc>
        <w:tc>
          <w:tcPr>
            <w:tcW w:w="1389" w:type="dxa"/>
            <w:vAlign w:val="center"/>
          </w:tcPr>
          <w:p w14:paraId="0B00F8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1643" w:type="dxa"/>
            <w:vAlign w:val="center"/>
          </w:tcPr>
          <w:p w14:paraId="6AE952A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122 777,57</w:t>
            </w:r>
          </w:p>
        </w:tc>
        <w:tc>
          <w:tcPr>
            <w:tcW w:w="1320" w:type="dxa"/>
            <w:gridSpan w:val="2"/>
            <w:vAlign w:val="center"/>
          </w:tcPr>
          <w:p w14:paraId="4BA1497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215DC3E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400088D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780A882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122 777,57</w:t>
            </w:r>
          </w:p>
        </w:tc>
      </w:tr>
      <w:tr w14:paraId="11EDA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15CC704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17E44DDD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220A4F8C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389" w:type="dxa"/>
            <w:vAlign w:val="center"/>
          </w:tcPr>
          <w:p w14:paraId="0B62AF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1643" w:type="dxa"/>
            <w:vAlign w:val="center"/>
          </w:tcPr>
          <w:p w14:paraId="57C196C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320" w:type="dxa"/>
            <w:gridSpan w:val="2"/>
            <w:vAlign w:val="center"/>
          </w:tcPr>
          <w:p w14:paraId="0252FC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54B6F1D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5F3D635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7320D4F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</w:tr>
      <w:tr w14:paraId="1B069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265147E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5A2C37B3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515DC5CD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389" w:type="dxa"/>
            <w:vAlign w:val="center"/>
          </w:tcPr>
          <w:p w14:paraId="50D0283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643" w:type="dxa"/>
            <w:vAlign w:val="center"/>
          </w:tcPr>
          <w:p w14:paraId="476D953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320" w:type="dxa"/>
            <w:gridSpan w:val="2"/>
            <w:vAlign w:val="center"/>
          </w:tcPr>
          <w:p w14:paraId="7DE0CE5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74C5381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5CF7ED4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6F7E80C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</w:tr>
      <w:tr w14:paraId="6BF63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5E0CAD0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755C7CC5">
            <w:pPr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29DFD381">
            <w:pPr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</w:pPr>
          </w:p>
        </w:tc>
        <w:tc>
          <w:tcPr>
            <w:tcW w:w="1389" w:type="dxa"/>
            <w:vAlign w:val="center"/>
          </w:tcPr>
          <w:p w14:paraId="193F3F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1643" w:type="dxa"/>
            <w:vAlign w:val="center"/>
          </w:tcPr>
          <w:p w14:paraId="069FD45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122 777,57</w:t>
            </w:r>
          </w:p>
        </w:tc>
        <w:tc>
          <w:tcPr>
            <w:tcW w:w="1320" w:type="dxa"/>
            <w:gridSpan w:val="2"/>
            <w:vAlign w:val="center"/>
          </w:tcPr>
          <w:p w14:paraId="4142DDC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2F56A8C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244C9B6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5658052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122 777,57</w:t>
            </w:r>
          </w:p>
        </w:tc>
      </w:tr>
      <w:tr w14:paraId="2FC93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  <w:vAlign w:val="center"/>
          </w:tcPr>
          <w:p w14:paraId="775977B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2642" w:type="dxa"/>
            <w:gridSpan w:val="2"/>
            <w:vMerge w:val="restart"/>
            <w:vAlign w:val="center"/>
          </w:tcPr>
          <w:p w14:paraId="4304E3B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Очистка тротуаров от снега </w:t>
            </w:r>
          </w:p>
        </w:tc>
        <w:tc>
          <w:tcPr>
            <w:tcW w:w="2022" w:type="dxa"/>
            <w:vMerge w:val="restart"/>
            <w:vAlign w:val="center"/>
          </w:tcPr>
          <w:p w14:paraId="2BE9BE1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  <w:t>Отдел благоустройства управления муниципального хозяйства</w:t>
            </w:r>
          </w:p>
        </w:tc>
        <w:tc>
          <w:tcPr>
            <w:tcW w:w="1389" w:type="dxa"/>
            <w:vAlign w:val="center"/>
          </w:tcPr>
          <w:p w14:paraId="517ACC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1643" w:type="dxa"/>
            <w:vAlign w:val="center"/>
          </w:tcPr>
          <w:p w14:paraId="6841A55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702 596,09</w:t>
            </w:r>
          </w:p>
        </w:tc>
        <w:tc>
          <w:tcPr>
            <w:tcW w:w="1320" w:type="dxa"/>
            <w:gridSpan w:val="2"/>
            <w:vAlign w:val="center"/>
          </w:tcPr>
          <w:p w14:paraId="4B256FB7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738427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00C44F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44F9A0A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702 596,09</w:t>
            </w:r>
          </w:p>
        </w:tc>
      </w:tr>
      <w:tr w14:paraId="0012A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511BA13B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6F1C7EA3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7AEA25B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89" w:type="dxa"/>
            <w:vAlign w:val="center"/>
          </w:tcPr>
          <w:p w14:paraId="3A1A11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1643" w:type="dxa"/>
            <w:vAlign w:val="center"/>
          </w:tcPr>
          <w:p w14:paraId="58DFC99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1 600 000,00</w:t>
            </w:r>
          </w:p>
        </w:tc>
        <w:tc>
          <w:tcPr>
            <w:tcW w:w="1320" w:type="dxa"/>
            <w:gridSpan w:val="2"/>
            <w:vAlign w:val="center"/>
          </w:tcPr>
          <w:p w14:paraId="0B0B2A1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7A6896B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56B30D9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5A97859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1 600 000,00</w:t>
            </w:r>
          </w:p>
        </w:tc>
      </w:tr>
      <w:tr w14:paraId="0F98E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7D6AFAB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033BE88F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0C70245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89" w:type="dxa"/>
            <w:vAlign w:val="center"/>
          </w:tcPr>
          <w:p w14:paraId="48661A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643" w:type="dxa"/>
            <w:vAlign w:val="center"/>
          </w:tcPr>
          <w:p w14:paraId="487C306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1 700 000,00</w:t>
            </w:r>
          </w:p>
        </w:tc>
        <w:tc>
          <w:tcPr>
            <w:tcW w:w="1320" w:type="dxa"/>
            <w:gridSpan w:val="2"/>
            <w:vAlign w:val="center"/>
          </w:tcPr>
          <w:p w14:paraId="468FAE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01EBAAE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1486BF6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5ABFE7B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1 700 000,00</w:t>
            </w:r>
          </w:p>
        </w:tc>
      </w:tr>
      <w:tr w14:paraId="647D7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4E9102E2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782960B8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23986A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89" w:type="dxa"/>
            <w:vAlign w:val="center"/>
          </w:tcPr>
          <w:p w14:paraId="70140BD4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1643" w:type="dxa"/>
            <w:vAlign w:val="center"/>
          </w:tcPr>
          <w:p w14:paraId="62DC3D5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4 002 596,09</w:t>
            </w:r>
          </w:p>
        </w:tc>
        <w:tc>
          <w:tcPr>
            <w:tcW w:w="1320" w:type="dxa"/>
            <w:gridSpan w:val="2"/>
            <w:vAlign w:val="center"/>
          </w:tcPr>
          <w:p w14:paraId="3B3A052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0EA7C67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39F1BFF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088C322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4 002 596,09</w:t>
            </w:r>
          </w:p>
        </w:tc>
      </w:tr>
      <w:tr w14:paraId="248A6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restart"/>
            <w:vAlign w:val="center"/>
          </w:tcPr>
          <w:p w14:paraId="24A02B0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642" w:type="dxa"/>
            <w:gridSpan w:val="2"/>
            <w:vMerge w:val="restart"/>
            <w:vAlign w:val="center"/>
          </w:tcPr>
          <w:p w14:paraId="5C8849EA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Мероприятия по благоустройству территории</w:t>
            </w:r>
          </w:p>
          <w:p w14:paraId="0363505D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2" w:type="dxa"/>
            <w:vMerge w:val="restart"/>
            <w:vAlign w:val="center"/>
          </w:tcPr>
          <w:p w14:paraId="2FAC848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lang w:val="ru-RU" w:eastAsia="ru-RU"/>
              </w:rPr>
              <w:t>Отдел благоустройства управления муниципального хозяйства</w:t>
            </w:r>
          </w:p>
        </w:tc>
        <w:tc>
          <w:tcPr>
            <w:tcW w:w="1389" w:type="dxa"/>
            <w:vAlign w:val="center"/>
          </w:tcPr>
          <w:p w14:paraId="2B12DDD6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2026 год</w:t>
            </w:r>
          </w:p>
        </w:tc>
        <w:tc>
          <w:tcPr>
            <w:tcW w:w="1643" w:type="dxa"/>
            <w:vAlign w:val="center"/>
          </w:tcPr>
          <w:p w14:paraId="7B58595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6 036 491,07</w:t>
            </w:r>
          </w:p>
        </w:tc>
        <w:tc>
          <w:tcPr>
            <w:tcW w:w="1320" w:type="dxa"/>
            <w:gridSpan w:val="2"/>
            <w:vAlign w:val="center"/>
          </w:tcPr>
          <w:p w14:paraId="0333B788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14C31D86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53D9F89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71C687F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6 036 491,07</w:t>
            </w:r>
          </w:p>
        </w:tc>
      </w:tr>
      <w:tr w14:paraId="333F9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26FF51B5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5D985F4C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5ED66E1F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89" w:type="dxa"/>
            <w:vAlign w:val="center"/>
          </w:tcPr>
          <w:p w14:paraId="6512CEA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2027 год</w:t>
            </w:r>
          </w:p>
        </w:tc>
        <w:tc>
          <w:tcPr>
            <w:tcW w:w="1643" w:type="dxa"/>
            <w:vAlign w:val="center"/>
          </w:tcPr>
          <w:p w14:paraId="65AF510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8 304 897,88</w:t>
            </w:r>
          </w:p>
        </w:tc>
        <w:tc>
          <w:tcPr>
            <w:tcW w:w="1320" w:type="dxa"/>
            <w:gridSpan w:val="2"/>
            <w:vAlign w:val="center"/>
          </w:tcPr>
          <w:p w14:paraId="5E0A54D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2C61FE3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4A24592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57DF7BF0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8 304 897,88</w:t>
            </w:r>
          </w:p>
        </w:tc>
      </w:tr>
      <w:tr w14:paraId="234FD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086BE4C3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2FED4B5F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736C87E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89" w:type="dxa"/>
            <w:vAlign w:val="center"/>
          </w:tcPr>
          <w:p w14:paraId="38BB43F7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2028 год</w:t>
            </w:r>
          </w:p>
        </w:tc>
        <w:tc>
          <w:tcPr>
            <w:tcW w:w="1643" w:type="dxa"/>
            <w:vAlign w:val="center"/>
          </w:tcPr>
          <w:p w14:paraId="58ED928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7 998 788,30</w:t>
            </w:r>
          </w:p>
        </w:tc>
        <w:tc>
          <w:tcPr>
            <w:tcW w:w="1320" w:type="dxa"/>
            <w:gridSpan w:val="2"/>
            <w:vAlign w:val="center"/>
          </w:tcPr>
          <w:p w14:paraId="41A86B5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7F45C164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14E0D37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3D97616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7 998 788,30</w:t>
            </w:r>
          </w:p>
        </w:tc>
      </w:tr>
      <w:tr w14:paraId="335FE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Merge w:val="continue"/>
            <w:vAlign w:val="center"/>
          </w:tcPr>
          <w:p w14:paraId="565F0A0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42" w:type="dxa"/>
            <w:gridSpan w:val="2"/>
            <w:vMerge w:val="continue"/>
            <w:vAlign w:val="center"/>
          </w:tcPr>
          <w:p w14:paraId="205FF281">
            <w:pPr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2" w:type="dxa"/>
            <w:vMerge w:val="continue"/>
            <w:vAlign w:val="center"/>
          </w:tcPr>
          <w:p w14:paraId="22DC8C2D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389" w:type="dxa"/>
            <w:vAlign w:val="center"/>
          </w:tcPr>
          <w:p w14:paraId="68ECFC60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  <w:t>всего</w:t>
            </w:r>
          </w:p>
        </w:tc>
        <w:tc>
          <w:tcPr>
            <w:tcW w:w="1643" w:type="dxa"/>
            <w:vAlign w:val="center"/>
          </w:tcPr>
          <w:p w14:paraId="70C6808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22 340 177,25</w:t>
            </w:r>
          </w:p>
        </w:tc>
        <w:tc>
          <w:tcPr>
            <w:tcW w:w="1320" w:type="dxa"/>
            <w:gridSpan w:val="2"/>
            <w:vAlign w:val="center"/>
          </w:tcPr>
          <w:p w14:paraId="323A3912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674AC32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6C81DB7E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13299D51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22 340 177,25</w:t>
            </w:r>
          </w:p>
        </w:tc>
      </w:tr>
      <w:tr w14:paraId="4039B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43" w:type="dxa"/>
            <w:vAlign w:val="center"/>
          </w:tcPr>
          <w:p w14:paraId="729AEE61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053" w:type="dxa"/>
            <w:gridSpan w:val="4"/>
            <w:vAlign w:val="center"/>
          </w:tcPr>
          <w:p w14:paraId="53DB0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  <w:lang w:val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Итого </w:t>
            </w:r>
          </w:p>
        </w:tc>
        <w:tc>
          <w:tcPr>
            <w:tcW w:w="1643" w:type="dxa"/>
            <w:vAlign w:val="center"/>
          </w:tcPr>
          <w:p w14:paraId="658CA8BB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67 963 055,87</w:t>
            </w:r>
          </w:p>
        </w:tc>
        <w:tc>
          <w:tcPr>
            <w:tcW w:w="1320" w:type="dxa"/>
            <w:gridSpan w:val="2"/>
            <w:vAlign w:val="center"/>
          </w:tcPr>
          <w:p w14:paraId="5B72D055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613" w:type="dxa"/>
            <w:gridSpan w:val="2"/>
            <w:vAlign w:val="center"/>
          </w:tcPr>
          <w:p w14:paraId="2B865089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792" w:type="dxa"/>
            <w:gridSpan w:val="2"/>
            <w:vAlign w:val="center"/>
          </w:tcPr>
          <w:p w14:paraId="735A2113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96" w:type="dxa"/>
            <w:vAlign w:val="center"/>
          </w:tcPr>
          <w:p w14:paraId="13B8A44C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67 963 055,87</w:t>
            </w:r>
          </w:p>
        </w:tc>
      </w:tr>
    </w:tbl>
    <w:p w14:paraId="180EB414">
      <w:pPr>
        <w:rPr>
          <w:rFonts w:cs="Times New Roman"/>
          <w:kern w:val="0"/>
          <w:lang w:val="ru-RU"/>
        </w:rPr>
      </w:pPr>
    </w:p>
    <w:sectPr>
      <w:pgSz w:w="16838" w:h="11906" w:orient="landscape"/>
      <w:pgMar w:top="426" w:right="1134" w:bottom="851" w:left="1134" w:header="0" w:footer="0" w:gutter="0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ndale Sans UI">
    <w:altName w:val="Segoe Print"/>
    <w:panose1 w:val="00000000000000000000"/>
    <w:charset w:val="CC"/>
    <w:family w:val="auto"/>
    <w:pitch w:val="default"/>
    <w:sig w:usb0="00000000" w:usb1="00000000" w:usb2="00000000" w:usb3="00000000" w:csb0="00000000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CC"/>
    <w:family w:val="swiss"/>
    <w:pitch w:val="default"/>
    <w:sig w:usb0="E0002EFF" w:usb1="C000247B" w:usb2="00000009" w:usb3="00000000" w:csb0="200001FF" w:csb1="00000000"/>
  </w:font>
  <w:font w:name="Mangal">
    <w:altName w:val="Segoe Print"/>
    <w:panose1 w:val="00000400000000000000"/>
    <w:charset w:val="01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A2CBF4">
    <w:pPr>
      <w:pStyle w:val="21"/>
      <w:jc w:val="right"/>
    </w:pPr>
  </w:p>
  <w:p w14:paraId="00155139">
    <w:pPr>
      <w:pStyle w:val="21"/>
    </w:pPr>
  </w:p>
  <w:p w14:paraId="3AE7175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9FAB8D">
    <w:pPr>
      <w:pStyle w:val="2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611C5E">
    <w:pPr>
      <w:pStyle w:val="21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65BF89">
    <w:pPr>
      <w:pStyle w:val="2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7304F">
    <w:pPr>
      <w:pStyle w:val="1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2564B2">
    <w:pPr>
      <w:pStyle w:val="1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C81C2">
    <w:pPr>
      <w:pStyle w:val="1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A07ED0"/>
    <w:multiLevelType w:val="multilevel"/>
    <w:tmpl w:val="0CA07ED0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4C1D3F"/>
    <w:multiLevelType w:val="multilevel"/>
    <w:tmpl w:val="1A4C1D3F"/>
    <w:lvl w:ilvl="0" w:tentative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  <w:sz w:val="24"/>
      </w:rPr>
    </w:lvl>
    <w:lvl w:ilvl="1" w:tentative="0">
      <w:start w:val="1"/>
      <w:numFmt w:val="bullet"/>
      <w:pStyle w:val="3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pStyle w:val="7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E577837"/>
    <w:multiLevelType w:val="multilevel"/>
    <w:tmpl w:val="2E577837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789" w:hanging="360"/>
      </w:pPr>
    </w:lvl>
    <w:lvl w:ilvl="2" w:tentative="0">
      <w:start w:val="1"/>
      <w:numFmt w:val="lowerRoman"/>
      <w:lvlText w:val="%3."/>
      <w:lvlJc w:val="right"/>
      <w:pPr>
        <w:ind w:left="2509" w:hanging="180"/>
      </w:pPr>
    </w:lvl>
    <w:lvl w:ilvl="3" w:tentative="0">
      <w:start w:val="1"/>
      <w:numFmt w:val="decimal"/>
      <w:lvlText w:val="%4."/>
      <w:lvlJc w:val="left"/>
      <w:pPr>
        <w:ind w:left="3229" w:hanging="360"/>
      </w:pPr>
    </w:lvl>
    <w:lvl w:ilvl="4" w:tentative="0">
      <w:start w:val="1"/>
      <w:numFmt w:val="lowerLetter"/>
      <w:lvlText w:val="%5."/>
      <w:lvlJc w:val="left"/>
      <w:pPr>
        <w:ind w:left="3949" w:hanging="360"/>
      </w:pPr>
    </w:lvl>
    <w:lvl w:ilvl="5" w:tentative="0">
      <w:start w:val="1"/>
      <w:numFmt w:val="lowerRoman"/>
      <w:lvlText w:val="%6."/>
      <w:lvlJc w:val="right"/>
      <w:pPr>
        <w:ind w:left="4669" w:hanging="180"/>
      </w:pPr>
    </w:lvl>
    <w:lvl w:ilvl="6" w:tentative="0">
      <w:start w:val="1"/>
      <w:numFmt w:val="decimal"/>
      <w:lvlText w:val="%7."/>
      <w:lvlJc w:val="left"/>
      <w:pPr>
        <w:ind w:left="5389" w:hanging="360"/>
      </w:pPr>
    </w:lvl>
    <w:lvl w:ilvl="7" w:tentative="0">
      <w:start w:val="1"/>
      <w:numFmt w:val="lowerLetter"/>
      <w:lvlText w:val="%8."/>
      <w:lvlJc w:val="left"/>
      <w:pPr>
        <w:ind w:left="6109" w:hanging="360"/>
      </w:pPr>
    </w:lvl>
    <w:lvl w:ilvl="8" w:tentative="0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0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454"/>
    <w:rsid w:val="00000A92"/>
    <w:rsid w:val="00002C54"/>
    <w:rsid w:val="00003F96"/>
    <w:rsid w:val="00004589"/>
    <w:rsid w:val="000047D6"/>
    <w:rsid w:val="00005443"/>
    <w:rsid w:val="000068DD"/>
    <w:rsid w:val="00006E7E"/>
    <w:rsid w:val="000079B8"/>
    <w:rsid w:val="00007C0F"/>
    <w:rsid w:val="00007EE6"/>
    <w:rsid w:val="00010975"/>
    <w:rsid w:val="00011097"/>
    <w:rsid w:val="00011DB4"/>
    <w:rsid w:val="00012AC5"/>
    <w:rsid w:val="00013A77"/>
    <w:rsid w:val="00014C98"/>
    <w:rsid w:val="000155A3"/>
    <w:rsid w:val="000155F2"/>
    <w:rsid w:val="00015B0C"/>
    <w:rsid w:val="00015F3A"/>
    <w:rsid w:val="000173BB"/>
    <w:rsid w:val="00020457"/>
    <w:rsid w:val="00020629"/>
    <w:rsid w:val="00020BFD"/>
    <w:rsid w:val="00020C46"/>
    <w:rsid w:val="00020D51"/>
    <w:rsid w:val="0002176A"/>
    <w:rsid w:val="00022542"/>
    <w:rsid w:val="00022CE0"/>
    <w:rsid w:val="0002370B"/>
    <w:rsid w:val="00024A58"/>
    <w:rsid w:val="00025836"/>
    <w:rsid w:val="00026ED8"/>
    <w:rsid w:val="00027F71"/>
    <w:rsid w:val="00030F04"/>
    <w:rsid w:val="000310B9"/>
    <w:rsid w:val="00033F2F"/>
    <w:rsid w:val="0003454C"/>
    <w:rsid w:val="00034A2D"/>
    <w:rsid w:val="00034EBB"/>
    <w:rsid w:val="00035983"/>
    <w:rsid w:val="000377F9"/>
    <w:rsid w:val="00037E5F"/>
    <w:rsid w:val="00040479"/>
    <w:rsid w:val="00042FB9"/>
    <w:rsid w:val="00043535"/>
    <w:rsid w:val="00044DD1"/>
    <w:rsid w:val="00045855"/>
    <w:rsid w:val="00046465"/>
    <w:rsid w:val="00047A41"/>
    <w:rsid w:val="00047DB9"/>
    <w:rsid w:val="000501EC"/>
    <w:rsid w:val="0005129C"/>
    <w:rsid w:val="00052CF7"/>
    <w:rsid w:val="0005354D"/>
    <w:rsid w:val="00053A0F"/>
    <w:rsid w:val="00054146"/>
    <w:rsid w:val="000542FB"/>
    <w:rsid w:val="00055128"/>
    <w:rsid w:val="00055AB6"/>
    <w:rsid w:val="00056750"/>
    <w:rsid w:val="0005682D"/>
    <w:rsid w:val="00056868"/>
    <w:rsid w:val="000578B6"/>
    <w:rsid w:val="0006027B"/>
    <w:rsid w:val="00060723"/>
    <w:rsid w:val="00060DF6"/>
    <w:rsid w:val="00060FE6"/>
    <w:rsid w:val="000616C2"/>
    <w:rsid w:val="000619D6"/>
    <w:rsid w:val="000624FB"/>
    <w:rsid w:val="00062A32"/>
    <w:rsid w:val="00062A8F"/>
    <w:rsid w:val="00064815"/>
    <w:rsid w:val="00065087"/>
    <w:rsid w:val="00065C03"/>
    <w:rsid w:val="000661B0"/>
    <w:rsid w:val="000701EC"/>
    <w:rsid w:val="00071140"/>
    <w:rsid w:val="00071609"/>
    <w:rsid w:val="00071E5E"/>
    <w:rsid w:val="00072139"/>
    <w:rsid w:val="00073557"/>
    <w:rsid w:val="000764D0"/>
    <w:rsid w:val="00076840"/>
    <w:rsid w:val="000772BF"/>
    <w:rsid w:val="00077D54"/>
    <w:rsid w:val="00080633"/>
    <w:rsid w:val="00081976"/>
    <w:rsid w:val="00081A95"/>
    <w:rsid w:val="00081EF5"/>
    <w:rsid w:val="000822A0"/>
    <w:rsid w:val="00082687"/>
    <w:rsid w:val="00082FC4"/>
    <w:rsid w:val="00083467"/>
    <w:rsid w:val="00083CA4"/>
    <w:rsid w:val="00083F16"/>
    <w:rsid w:val="00084D13"/>
    <w:rsid w:val="0008506D"/>
    <w:rsid w:val="000859A6"/>
    <w:rsid w:val="00085D0A"/>
    <w:rsid w:val="000865DF"/>
    <w:rsid w:val="00086E4C"/>
    <w:rsid w:val="00087261"/>
    <w:rsid w:val="00090537"/>
    <w:rsid w:val="0009124E"/>
    <w:rsid w:val="0009160D"/>
    <w:rsid w:val="00092225"/>
    <w:rsid w:val="00092299"/>
    <w:rsid w:val="00093FD2"/>
    <w:rsid w:val="000944C2"/>
    <w:rsid w:val="00094880"/>
    <w:rsid w:val="00095818"/>
    <w:rsid w:val="0009608F"/>
    <w:rsid w:val="00097ACB"/>
    <w:rsid w:val="000A0EA2"/>
    <w:rsid w:val="000A1E05"/>
    <w:rsid w:val="000A4211"/>
    <w:rsid w:val="000A4644"/>
    <w:rsid w:val="000A5BB9"/>
    <w:rsid w:val="000A6B42"/>
    <w:rsid w:val="000A743A"/>
    <w:rsid w:val="000A7440"/>
    <w:rsid w:val="000B269C"/>
    <w:rsid w:val="000B3A61"/>
    <w:rsid w:val="000B451C"/>
    <w:rsid w:val="000B5640"/>
    <w:rsid w:val="000B617E"/>
    <w:rsid w:val="000B61A6"/>
    <w:rsid w:val="000B6F27"/>
    <w:rsid w:val="000B72B9"/>
    <w:rsid w:val="000C034A"/>
    <w:rsid w:val="000C03A2"/>
    <w:rsid w:val="000C0FB4"/>
    <w:rsid w:val="000C1612"/>
    <w:rsid w:val="000C38D9"/>
    <w:rsid w:val="000C3B40"/>
    <w:rsid w:val="000C3B5F"/>
    <w:rsid w:val="000C46D4"/>
    <w:rsid w:val="000C489D"/>
    <w:rsid w:val="000C6F3E"/>
    <w:rsid w:val="000C7255"/>
    <w:rsid w:val="000D0743"/>
    <w:rsid w:val="000D0D3A"/>
    <w:rsid w:val="000D32BF"/>
    <w:rsid w:val="000D36EB"/>
    <w:rsid w:val="000D40A1"/>
    <w:rsid w:val="000D4EDD"/>
    <w:rsid w:val="000D53E7"/>
    <w:rsid w:val="000D6C43"/>
    <w:rsid w:val="000E069B"/>
    <w:rsid w:val="000E0A23"/>
    <w:rsid w:val="000E0E2B"/>
    <w:rsid w:val="000E12D0"/>
    <w:rsid w:val="000E1311"/>
    <w:rsid w:val="000E24BB"/>
    <w:rsid w:val="000E303A"/>
    <w:rsid w:val="000E3B13"/>
    <w:rsid w:val="000E449E"/>
    <w:rsid w:val="000E5563"/>
    <w:rsid w:val="000E5692"/>
    <w:rsid w:val="000E5869"/>
    <w:rsid w:val="000E5A7A"/>
    <w:rsid w:val="000E65D8"/>
    <w:rsid w:val="000E6EA6"/>
    <w:rsid w:val="000F08DC"/>
    <w:rsid w:val="000F1F5A"/>
    <w:rsid w:val="000F2607"/>
    <w:rsid w:val="000F2C2F"/>
    <w:rsid w:val="000F3A16"/>
    <w:rsid w:val="000F40D0"/>
    <w:rsid w:val="000F53C1"/>
    <w:rsid w:val="000F581E"/>
    <w:rsid w:val="000F66F2"/>
    <w:rsid w:val="00100767"/>
    <w:rsid w:val="00100F96"/>
    <w:rsid w:val="00101CF0"/>
    <w:rsid w:val="00102DF2"/>
    <w:rsid w:val="00103941"/>
    <w:rsid w:val="00103C88"/>
    <w:rsid w:val="00103EF2"/>
    <w:rsid w:val="00105987"/>
    <w:rsid w:val="0010778A"/>
    <w:rsid w:val="00107DEC"/>
    <w:rsid w:val="00110438"/>
    <w:rsid w:val="00111077"/>
    <w:rsid w:val="00112426"/>
    <w:rsid w:val="0011424F"/>
    <w:rsid w:val="00115E68"/>
    <w:rsid w:val="001173B0"/>
    <w:rsid w:val="00117682"/>
    <w:rsid w:val="00120B5C"/>
    <w:rsid w:val="00120D1E"/>
    <w:rsid w:val="00121392"/>
    <w:rsid w:val="00121609"/>
    <w:rsid w:val="001219DE"/>
    <w:rsid w:val="00122926"/>
    <w:rsid w:val="00122E05"/>
    <w:rsid w:val="001238A5"/>
    <w:rsid w:val="00124BDA"/>
    <w:rsid w:val="001251CC"/>
    <w:rsid w:val="00126C7D"/>
    <w:rsid w:val="00127E17"/>
    <w:rsid w:val="0013004C"/>
    <w:rsid w:val="0013079A"/>
    <w:rsid w:val="00131D1B"/>
    <w:rsid w:val="00131FC0"/>
    <w:rsid w:val="00133A9A"/>
    <w:rsid w:val="00134AF4"/>
    <w:rsid w:val="00135214"/>
    <w:rsid w:val="0013781F"/>
    <w:rsid w:val="001423C5"/>
    <w:rsid w:val="001423DB"/>
    <w:rsid w:val="00142DC3"/>
    <w:rsid w:val="00142FAC"/>
    <w:rsid w:val="00143754"/>
    <w:rsid w:val="0014520B"/>
    <w:rsid w:val="0014650E"/>
    <w:rsid w:val="0014674D"/>
    <w:rsid w:val="00146A97"/>
    <w:rsid w:val="00146C83"/>
    <w:rsid w:val="00146E26"/>
    <w:rsid w:val="00150397"/>
    <w:rsid w:val="00150D28"/>
    <w:rsid w:val="00150E53"/>
    <w:rsid w:val="00151E2A"/>
    <w:rsid w:val="001520C7"/>
    <w:rsid w:val="001521E8"/>
    <w:rsid w:val="0015388C"/>
    <w:rsid w:val="00153FE9"/>
    <w:rsid w:val="00154035"/>
    <w:rsid w:val="00154B22"/>
    <w:rsid w:val="00154C31"/>
    <w:rsid w:val="00155CA6"/>
    <w:rsid w:val="001565C8"/>
    <w:rsid w:val="00157768"/>
    <w:rsid w:val="001618FB"/>
    <w:rsid w:val="00162650"/>
    <w:rsid w:val="00162C0A"/>
    <w:rsid w:val="00162C33"/>
    <w:rsid w:val="00163462"/>
    <w:rsid w:val="00163828"/>
    <w:rsid w:val="00164BCD"/>
    <w:rsid w:val="00164E76"/>
    <w:rsid w:val="0016532B"/>
    <w:rsid w:val="00165999"/>
    <w:rsid w:val="001659EB"/>
    <w:rsid w:val="00166241"/>
    <w:rsid w:val="00167066"/>
    <w:rsid w:val="00167413"/>
    <w:rsid w:val="001701EF"/>
    <w:rsid w:val="0017168D"/>
    <w:rsid w:val="0017414B"/>
    <w:rsid w:val="001747BB"/>
    <w:rsid w:val="00174C13"/>
    <w:rsid w:val="00175888"/>
    <w:rsid w:val="0017763D"/>
    <w:rsid w:val="0018089C"/>
    <w:rsid w:val="00180C8C"/>
    <w:rsid w:val="001818C2"/>
    <w:rsid w:val="00182074"/>
    <w:rsid w:val="001827A9"/>
    <w:rsid w:val="00182FFA"/>
    <w:rsid w:val="001836BE"/>
    <w:rsid w:val="00183CCC"/>
    <w:rsid w:val="0018430B"/>
    <w:rsid w:val="0018491F"/>
    <w:rsid w:val="001855CD"/>
    <w:rsid w:val="00185B53"/>
    <w:rsid w:val="00185BAD"/>
    <w:rsid w:val="00186234"/>
    <w:rsid w:val="001904AA"/>
    <w:rsid w:val="001915D1"/>
    <w:rsid w:val="00191848"/>
    <w:rsid w:val="00193C6F"/>
    <w:rsid w:val="00195E16"/>
    <w:rsid w:val="00195FCA"/>
    <w:rsid w:val="001962F6"/>
    <w:rsid w:val="0019792B"/>
    <w:rsid w:val="001A056F"/>
    <w:rsid w:val="001A0608"/>
    <w:rsid w:val="001A0AF4"/>
    <w:rsid w:val="001A116C"/>
    <w:rsid w:val="001A2A68"/>
    <w:rsid w:val="001A4498"/>
    <w:rsid w:val="001A60D7"/>
    <w:rsid w:val="001A6E7D"/>
    <w:rsid w:val="001A70ED"/>
    <w:rsid w:val="001A767B"/>
    <w:rsid w:val="001B0151"/>
    <w:rsid w:val="001B0394"/>
    <w:rsid w:val="001B1F47"/>
    <w:rsid w:val="001B2475"/>
    <w:rsid w:val="001B2BF5"/>
    <w:rsid w:val="001B2D29"/>
    <w:rsid w:val="001B5344"/>
    <w:rsid w:val="001B5729"/>
    <w:rsid w:val="001B5AAE"/>
    <w:rsid w:val="001B66FC"/>
    <w:rsid w:val="001C10D8"/>
    <w:rsid w:val="001C4112"/>
    <w:rsid w:val="001C4AD1"/>
    <w:rsid w:val="001C4F21"/>
    <w:rsid w:val="001C66F7"/>
    <w:rsid w:val="001C6CEC"/>
    <w:rsid w:val="001C731C"/>
    <w:rsid w:val="001C7602"/>
    <w:rsid w:val="001D024C"/>
    <w:rsid w:val="001D0A67"/>
    <w:rsid w:val="001D115B"/>
    <w:rsid w:val="001D16FD"/>
    <w:rsid w:val="001D1C3B"/>
    <w:rsid w:val="001D2522"/>
    <w:rsid w:val="001D2869"/>
    <w:rsid w:val="001D39A5"/>
    <w:rsid w:val="001D3EC9"/>
    <w:rsid w:val="001D4113"/>
    <w:rsid w:val="001D67DE"/>
    <w:rsid w:val="001D6CEA"/>
    <w:rsid w:val="001E0298"/>
    <w:rsid w:val="001E0791"/>
    <w:rsid w:val="001E079A"/>
    <w:rsid w:val="001E1893"/>
    <w:rsid w:val="001E1F30"/>
    <w:rsid w:val="001E2244"/>
    <w:rsid w:val="001E3F91"/>
    <w:rsid w:val="001E4D9C"/>
    <w:rsid w:val="001E5D34"/>
    <w:rsid w:val="001E5F6C"/>
    <w:rsid w:val="001E6D8C"/>
    <w:rsid w:val="001E7819"/>
    <w:rsid w:val="001E79A9"/>
    <w:rsid w:val="001E7D3C"/>
    <w:rsid w:val="001E7DB7"/>
    <w:rsid w:val="001F14DA"/>
    <w:rsid w:val="001F193B"/>
    <w:rsid w:val="001F19B3"/>
    <w:rsid w:val="001F1F86"/>
    <w:rsid w:val="001F244A"/>
    <w:rsid w:val="001F3009"/>
    <w:rsid w:val="001F4363"/>
    <w:rsid w:val="001F465F"/>
    <w:rsid w:val="00202892"/>
    <w:rsid w:val="00206A3E"/>
    <w:rsid w:val="00206F78"/>
    <w:rsid w:val="002074E0"/>
    <w:rsid w:val="0021178B"/>
    <w:rsid w:val="002118DA"/>
    <w:rsid w:val="00213D6F"/>
    <w:rsid w:val="00214443"/>
    <w:rsid w:val="002145A9"/>
    <w:rsid w:val="002146A1"/>
    <w:rsid w:val="00216230"/>
    <w:rsid w:val="0021745D"/>
    <w:rsid w:val="00217760"/>
    <w:rsid w:val="00217F38"/>
    <w:rsid w:val="002209A3"/>
    <w:rsid w:val="00221AA6"/>
    <w:rsid w:val="00221E62"/>
    <w:rsid w:val="0022241D"/>
    <w:rsid w:val="002232E8"/>
    <w:rsid w:val="002232FC"/>
    <w:rsid w:val="002243A5"/>
    <w:rsid w:val="002249CE"/>
    <w:rsid w:val="00225920"/>
    <w:rsid w:val="00225C32"/>
    <w:rsid w:val="00226028"/>
    <w:rsid w:val="00226BD8"/>
    <w:rsid w:val="00230C7E"/>
    <w:rsid w:val="00231018"/>
    <w:rsid w:val="0023104A"/>
    <w:rsid w:val="00231CC9"/>
    <w:rsid w:val="00232153"/>
    <w:rsid w:val="0023226B"/>
    <w:rsid w:val="002322DD"/>
    <w:rsid w:val="0023323E"/>
    <w:rsid w:val="002333AE"/>
    <w:rsid w:val="00234421"/>
    <w:rsid w:val="00235D25"/>
    <w:rsid w:val="00235F2B"/>
    <w:rsid w:val="002371D4"/>
    <w:rsid w:val="002371FB"/>
    <w:rsid w:val="002403C9"/>
    <w:rsid w:val="00240A91"/>
    <w:rsid w:val="00240FB9"/>
    <w:rsid w:val="00241229"/>
    <w:rsid w:val="002425F3"/>
    <w:rsid w:val="002438A9"/>
    <w:rsid w:val="002438D9"/>
    <w:rsid w:val="00243A48"/>
    <w:rsid w:val="00246941"/>
    <w:rsid w:val="00246F68"/>
    <w:rsid w:val="0025036A"/>
    <w:rsid w:val="00254A72"/>
    <w:rsid w:val="00254DA3"/>
    <w:rsid w:val="002557A9"/>
    <w:rsid w:val="00255B11"/>
    <w:rsid w:val="0026010F"/>
    <w:rsid w:val="00260707"/>
    <w:rsid w:val="00260CBF"/>
    <w:rsid w:val="002613E2"/>
    <w:rsid w:val="00261C3F"/>
    <w:rsid w:val="0026215B"/>
    <w:rsid w:val="00262DFC"/>
    <w:rsid w:val="00263211"/>
    <w:rsid w:val="002639A1"/>
    <w:rsid w:val="0026406D"/>
    <w:rsid w:val="002641E6"/>
    <w:rsid w:val="002643A2"/>
    <w:rsid w:val="00266BFB"/>
    <w:rsid w:val="00266CB2"/>
    <w:rsid w:val="0027006F"/>
    <w:rsid w:val="0027351A"/>
    <w:rsid w:val="00276505"/>
    <w:rsid w:val="0027719F"/>
    <w:rsid w:val="002820F4"/>
    <w:rsid w:val="00282D42"/>
    <w:rsid w:val="00283C6D"/>
    <w:rsid w:val="00286A41"/>
    <w:rsid w:val="00287944"/>
    <w:rsid w:val="00287DB5"/>
    <w:rsid w:val="00291759"/>
    <w:rsid w:val="0029253F"/>
    <w:rsid w:val="002927C2"/>
    <w:rsid w:val="00293302"/>
    <w:rsid w:val="002937A1"/>
    <w:rsid w:val="00293D70"/>
    <w:rsid w:val="00294019"/>
    <w:rsid w:val="002947D7"/>
    <w:rsid w:val="002947F9"/>
    <w:rsid w:val="00296DAF"/>
    <w:rsid w:val="00296F8D"/>
    <w:rsid w:val="00297415"/>
    <w:rsid w:val="0029771D"/>
    <w:rsid w:val="002A03B4"/>
    <w:rsid w:val="002A2C9A"/>
    <w:rsid w:val="002A2EA9"/>
    <w:rsid w:val="002A388C"/>
    <w:rsid w:val="002A4D9B"/>
    <w:rsid w:val="002A59CA"/>
    <w:rsid w:val="002A633F"/>
    <w:rsid w:val="002A7050"/>
    <w:rsid w:val="002B04B0"/>
    <w:rsid w:val="002B0915"/>
    <w:rsid w:val="002B20EF"/>
    <w:rsid w:val="002B2557"/>
    <w:rsid w:val="002B3522"/>
    <w:rsid w:val="002B3FBF"/>
    <w:rsid w:val="002B40F6"/>
    <w:rsid w:val="002B43EF"/>
    <w:rsid w:val="002B58A8"/>
    <w:rsid w:val="002B62B3"/>
    <w:rsid w:val="002B656F"/>
    <w:rsid w:val="002B69B4"/>
    <w:rsid w:val="002B786B"/>
    <w:rsid w:val="002C0AAA"/>
    <w:rsid w:val="002C0B57"/>
    <w:rsid w:val="002C0BD6"/>
    <w:rsid w:val="002C2206"/>
    <w:rsid w:val="002C3E79"/>
    <w:rsid w:val="002C3F78"/>
    <w:rsid w:val="002C4750"/>
    <w:rsid w:val="002C4F09"/>
    <w:rsid w:val="002C6005"/>
    <w:rsid w:val="002C7697"/>
    <w:rsid w:val="002C7D99"/>
    <w:rsid w:val="002C7E05"/>
    <w:rsid w:val="002D1057"/>
    <w:rsid w:val="002D2A1F"/>
    <w:rsid w:val="002D4CFC"/>
    <w:rsid w:val="002D587D"/>
    <w:rsid w:val="002D5EA7"/>
    <w:rsid w:val="002D7324"/>
    <w:rsid w:val="002D7D8C"/>
    <w:rsid w:val="002E0480"/>
    <w:rsid w:val="002E1380"/>
    <w:rsid w:val="002E2231"/>
    <w:rsid w:val="002E261E"/>
    <w:rsid w:val="002E470E"/>
    <w:rsid w:val="002E49F5"/>
    <w:rsid w:val="002E53AF"/>
    <w:rsid w:val="002E55BE"/>
    <w:rsid w:val="002E75BE"/>
    <w:rsid w:val="002E798B"/>
    <w:rsid w:val="002F02A8"/>
    <w:rsid w:val="002F0938"/>
    <w:rsid w:val="002F094D"/>
    <w:rsid w:val="002F1232"/>
    <w:rsid w:val="002F1239"/>
    <w:rsid w:val="002F1C34"/>
    <w:rsid w:val="002F3D87"/>
    <w:rsid w:val="002F499D"/>
    <w:rsid w:val="002F4A63"/>
    <w:rsid w:val="002F4D42"/>
    <w:rsid w:val="002F72EE"/>
    <w:rsid w:val="002F7AB1"/>
    <w:rsid w:val="002F7D05"/>
    <w:rsid w:val="003000DE"/>
    <w:rsid w:val="003010F9"/>
    <w:rsid w:val="00301794"/>
    <w:rsid w:val="00301F85"/>
    <w:rsid w:val="003023EA"/>
    <w:rsid w:val="0030304D"/>
    <w:rsid w:val="003039CA"/>
    <w:rsid w:val="00304620"/>
    <w:rsid w:val="00305226"/>
    <w:rsid w:val="00305881"/>
    <w:rsid w:val="0030682C"/>
    <w:rsid w:val="00306893"/>
    <w:rsid w:val="00306D6F"/>
    <w:rsid w:val="003079FC"/>
    <w:rsid w:val="00307B54"/>
    <w:rsid w:val="00307EA5"/>
    <w:rsid w:val="0031133B"/>
    <w:rsid w:val="003114FA"/>
    <w:rsid w:val="0031249E"/>
    <w:rsid w:val="0031298B"/>
    <w:rsid w:val="00312A61"/>
    <w:rsid w:val="00312C27"/>
    <w:rsid w:val="003130CF"/>
    <w:rsid w:val="003131D5"/>
    <w:rsid w:val="00315353"/>
    <w:rsid w:val="00315786"/>
    <w:rsid w:val="00317CFD"/>
    <w:rsid w:val="00317DF2"/>
    <w:rsid w:val="00320156"/>
    <w:rsid w:val="00322A30"/>
    <w:rsid w:val="00323431"/>
    <w:rsid w:val="0032371A"/>
    <w:rsid w:val="00323799"/>
    <w:rsid w:val="00323F06"/>
    <w:rsid w:val="0032476E"/>
    <w:rsid w:val="00326E7B"/>
    <w:rsid w:val="0032705E"/>
    <w:rsid w:val="00327FDA"/>
    <w:rsid w:val="00330BAF"/>
    <w:rsid w:val="00331034"/>
    <w:rsid w:val="003339B0"/>
    <w:rsid w:val="00333FE9"/>
    <w:rsid w:val="0033528A"/>
    <w:rsid w:val="003358FB"/>
    <w:rsid w:val="003367CF"/>
    <w:rsid w:val="003369C4"/>
    <w:rsid w:val="0033787F"/>
    <w:rsid w:val="00340828"/>
    <w:rsid w:val="003429FD"/>
    <w:rsid w:val="0034523F"/>
    <w:rsid w:val="0034592D"/>
    <w:rsid w:val="00346383"/>
    <w:rsid w:val="003477A7"/>
    <w:rsid w:val="003507B8"/>
    <w:rsid w:val="00351DBB"/>
    <w:rsid w:val="003520CA"/>
    <w:rsid w:val="00352B8D"/>
    <w:rsid w:val="00352CAD"/>
    <w:rsid w:val="00352F53"/>
    <w:rsid w:val="00352FF6"/>
    <w:rsid w:val="00353083"/>
    <w:rsid w:val="003537EC"/>
    <w:rsid w:val="00353C57"/>
    <w:rsid w:val="0035403D"/>
    <w:rsid w:val="003546A8"/>
    <w:rsid w:val="00355C39"/>
    <w:rsid w:val="00356E4A"/>
    <w:rsid w:val="00356EFF"/>
    <w:rsid w:val="00357091"/>
    <w:rsid w:val="0035732F"/>
    <w:rsid w:val="00357383"/>
    <w:rsid w:val="00357672"/>
    <w:rsid w:val="003607B2"/>
    <w:rsid w:val="00361630"/>
    <w:rsid w:val="00361FCD"/>
    <w:rsid w:val="00364244"/>
    <w:rsid w:val="00365282"/>
    <w:rsid w:val="003652EE"/>
    <w:rsid w:val="00365CB4"/>
    <w:rsid w:val="003660A0"/>
    <w:rsid w:val="0036620B"/>
    <w:rsid w:val="00366AB6"/>
    <w:rsid w:val="00366DE6"/>
    <w:rsid w:val="003678A5"/>
    <w:rsid w:val="003707AF"/>
    <w:rsid w:val="00371D4D"/>
    <w:rsid w:val="00373C4F"/>
    <w:rsid w:val="00374E0A"/>
    <w:rsid w:val="003769F2"/>
    <w:rsid w:val="0038094C"/>
    <w:rsid w:val="003809B7"/>
    <w:rsid w:val="0038163F"/>
    <w:rsid w:val="00383A04"/>
    <w:rsid w:val="00383FB1"/>
    <w:rsid w:val="003844E9"/>
    <w:rsid w:val="003848B2"/>
    <w:rsid w:val="0038693D"/>
    <w:rsid w:val="0038699A"/>
    <w:rsid w:val="003869A6"/>
    <w:rsid w:val="0038766C"/>
    <w:rsid w:val="0039166E"/>
    <w:rsid w:val="00391BB0"/>
    <w:rsid w:val="003921A2"/>
    <w:rsid w:val="003925CC"/>
    <w:rsid w:val="00393454"/>
    <w:rsid w:val="00393FE1"/>
    <w:rsid w:val="00394019"/>
    <w:rsid w:val="00394050"/>
    <w:rsid w:val="00394C70"/>
    <w:rsid w:val="00394DDE"/>
    <w:rsid w:val="00395937"/>
    <w:rsid w:val="003972B1"/>
    <w:rsid w:val="003A10B3"/>
    <w:rsid w:val="003A1671"/>
    <w:rsid w:val="003A1D7A"/>
    <w:rsid w:val="003A4335"/>
    <w:rsid w:val="003A573A"/>
    <w:rsid w:val="003A5A80"/>
    <w:rsid w:val="003A6567"/>
    <w:rsid w:val="003A692C"/>
    <w:rsid w:val="003B03E2"/>
    <w:rsid w:val="003B2CDB"/>
    <w:rsid w:val="003B2DAD"/>
    <w:rsid w:val="003B3BE6"/>
    <w:rsid w:val="003B43D4"/>
    <w:rsid w:val="003B4572"/>
    <w:rsid w:val="003B6176"/>
    <w:rsid w:val="003B61A1"/>
    <w:rsid w:val="003B6973"/>
    <w:rsid w:val="003B6D9C"/>
    <w:rsid w:val="003B6EF8"/>
    <w:rsid w:val="003B7C9D"/>
    <w:rsid w:val="003C0635"/>
    <w:rsid w:val="003C0C94"/>
    <w:rsid w:val="003C3691"/>
    <w:rsid w:val="003C50B3"/>
    <w:rsid w:val="003C62E1"/>
    <w:rsid w:val="003C6D9E"/>
    <w:rsid w:val="003C756A"/>
    <w:rsid w:val="003D024A"/>
    <w:rsid w:val="003D2E6A"/>
    <w:rsid w:val="003D4280"/>
    <w:rsid w:val="003D498D"/>
    <w:rsid w:val="003D690E"/>
    <w:rsid w:val="003E027E"/>
    <w:rsid w:val="003E393C"/>
    <w:rsid w:val="003E43CB"/>
    <w:rsid w:val="003E5C1D"/>
    <w:rsid w:val="003E6313"/>
    <w:rsid w:val="003E644A"/>
    <w:rsid w:val="003E7AD7"/>
    <w:rsid w:val="003F003A"/>
    <w:rsid w:val="003F022E"/>
    <w:rsid w:val="003F1B84"/>
    <w:rsid w:val="003F2064"/>
    <w:rsid w:val="003F3A92"/>
    <w:rsid w:val="003F417D"/>
    <w:rsid w:val="003F69DB"/>
    <w:rsid w:val="003F6B5A"/>
    <w:rsid w:val="003F6CC5"/>
    <w:rsid w:val="003F75B5"/>
    <w:rsid w:val="003F7C46"/>
    <w:rsid w:val="0040028A"/>
    <w:rsid w:val="00400B34"/>
    <w:rsid w:val="00400FBF"/>
    <w:rsid w:val="00401295"/>
    <w:rsid w:val="004025C7"/>
    <w:rsid w:val="00402D4E"/>
    <w:rsid w:val="00403117"/>
    <w:rsid w:val="00403DED"/>
    <w:rsid w:val="00406B76"/>
    <w:rsid w:val="004075EF"/>
    <w:rsid w:val="004106E7"/>
    <w:rsid w:val="00411189"/>
    <w:rsid w:val="00411604"/>
    <w:rsid w:val="0041266C"/>
    <w:rsid w:val="00412C18"/>
    <w:rsid w:val="00412CBB"/>
    <w:rsid w:val="00412E91"/>
    <w:rsid w:val="0041358F"/>
    <w:rsid w:val="004150D7"/>
    <w:rsid w:val="004152FC"/>
    <w:rsid w:val="00415FB1"/>
    <w:rsid w:val="0041656F"/>
    <w:rsid w:val="00416B44"/>
    <w:rsid w:val="0041782C"/>
    <w:rsid w:val="00417B25"/>
    <w:rsid w:val="00420110"/>
    <w:rsid w:val="004206F7"/>
    <w:rsid w:val="00420A0E"/>
    <w:rsid w:val="00420B2B"/>
    <w:rsid w:val="004216F3"/>
    <w:rsid w:val="00421D25"/>
    <w:rsid w:val="00422251"/>
    <w:rsid w:val="004229B5"/>
    <w:rsid w:val="004233E4"/>
    <w:rsid w:val="004241CA"/>
    <w:rsid w:val="00425363"/>
    <w:rsid w:val="00426DBC"/>
    <w:rsid w:val="004278E2"/>
    <w:rsid w:val="00430656"/>
    <w:rsid w:val="004306B3"/>
    <w:rsid w:val="00430E54"/>
    <w:rsid w:val="00431CC6"/>
    <w:rsid w:val="00431E96"/>
    <w:rsid w:val="00432AC5"/>
    <w:rsid w:val="004344E1"/>
    <w:rsid w:val="0043450F"/>
    <w:rsid w:val="00434C15"/>
    <w:rsid w:val="004353B2"/>
    <w:rsid w:val="00435D6B"/>
    <w:rsid w:val="004409DF"/>
    <w:rsid w:val="00440E89"/>
    <w:rsid w:val="0044227D"/>
    <w:rsid w:val="00442F8F"/>
    <w:rsid w:val="004451F1"/>
    <w:rsid w:val="00447EC3"/>
    <w:rsid w:val="004527D3"/>
    <w:rsid w:val="00452A51"/>
    <w:rsid w:val="00453143"/>
    <w:rsid w:val="00455212"/>
    <w:rsid w:val="00455340"/>
    <w:rsid w:val="004555ED"/>
    <w:rsid w:val="00455A19"/>
    <w:rsid w:val="00455C0E"/>
    <w:rsid w:val="004568AE"/>
    <w:rsid w:val="00457402"/>
    <w:rsid w:val="00460761"/>
    <w:rsid w:val="00461515"/>
    <w:rsid w:val="00462B66"/>
    <w:rsid w:val="00463405"/>
    <w:rsid w:val="00464F50"/>
    <w:rsid w:val="00465ED4"/>
    <w:rsid w:val="004673DB"/>
    <w:rsid w:val="00467B17"/>
    <w:rsid w:val="00470596"/>
    <w:rsid w:val="004709CB"/>
    <w:rsid w:val="00471021"/>
    <w:rsid w:val="00473C43"/>
    <w:rsid w:val="004743A5"/>
    <w:rsid w:val="004747F8"/>
    <w:rsid w:val="004756F7"/>
    <w:rsid w:val="004757DA"/>
    <w:rsid w:val="004766EF"/>
    <w:rsid w:val="00476C81"/>
    <w:rsid w:val="004772FF"/>
    <w:rsid w:val="00477B06"/>
    <w:rsid w:val="00477F0C"/>
    <w:rsid w:val="004810F2"/>
    <w:rsid w:val="00481D8B"/>
    <w:rsid w:val="004822F1"/>
    <w:rsid w:val="00482483"/>
    <w:rsid w:val="004829D6"/>
    <w:rsid w:val="004829ED"/>
    <w:rsid w:val="00482A81"/>
    <w:rsid w:val="004844CB"/>
    <w:rsid w:val="00487658"/>
    <w:rsid w:val="00487717"/>
    <w:rsid w:val="0048783A"/>
    <w:rsid w:val="00490301"/>
    <w:rsid w:val="004922A9"/>
    <w:rsid w:val="004924BE"/>
    <w:rsid w:val="004938AC"/>
    <w:rsid w:val="004956F4"/>
    <w:rsid w:val="00495801"/>
    <w:rsid w:val="00495E33"/>
    <w:rsid w:val="00496C1F"/>
    <w:rsid w:val="0049753E"/>
    <w:rsid w:val="00497AAA"/>
    <w:rsid w:val="00497C35"/>
    <w:rsid w:val="004A0A05"/>
    <w:rsid w:val="004A16E3"/>
    <w:rsid w:val="004A1D29"/>
    <w:rsid w:val="004A2420"/>
    <w:rsid w:val="004A2854"/>
    <w:rsid w:val="004A2942"/>
    <w:rsid w:val="004A2EBF"/>
    <w:rsid w:val="004A56D2"/>
    <w:rsid w:val="004A7A04"/>
    <w:rsid w:val="004B0398"/>
    <w:rsid w:val="004B091E"/>
    <w:rsid w:val="004B2DD2"/>
    <w:rsid w:val="004B3C73"/>
    <w:rsid w:val="004B45BB"/>
    <w:rsid w:val="004B6497"/>
    <w:rsid w:val="004B690F"/>
    <w:rsid w:val="004B72CB"/>
    <w:rsid w:val="004B7910"/>
    <w:rsid w:val="004B7FE0"/>
    <w:rsid w:val="004B7FF8"/>
    <w:rsid w:val="004C07D2"/>
    <w:rsid w:val="004C0D45"/>
    <w:rsid w:val="004C4411"/>
    <w:rsid w:val="004C44AC"/>
    <w:rsid w:val="004C4724"/>
    <w:rsid w:val="004C4A95"/>
    <w:rsid w:val="004C4D56"/>
    <w:rsid w:val="004C5103"/>
    <w:rsid w:val="004C59DA"/>
    <w:rsid w:val="004C5D12"/>
    <w:rsid w:val="004C62BA"/>
    <w:rsid w:val="004C6C88"/>
    <w:rsid w:val="004D024B"/>
    <w:rsid w:val="004D0524"/>
    <w:rsid w:val="004D1378"/>
    <w:rsid w:val="004D3322"/>
    <w:rsid w:val="004D3D84"/>
    <w:rsid w:val="004D3E5C"/>
    <w:rsid w:val="004D5788"/>
    <w:rsid w:val="004D5989"/>
    <w:rsid w:val="004D7754"/>
    <w:rsid w:val="004E07DF"/>
    <w:rsid w:val="004E1E10"/>
    <w:rsid w:val="004E2059"/>
    <w:rsid w:val="004E2A14"/>
    <w:rsid w:val="004E2B31"/>
    <w:rsid w:val="004E2BEE"/>
    <w:rsid w:val="004E2C42"/>
    <w:rsid w:val="004E3680"/>
    <w:rsid w:val="004E3698"/>
    <w:rsid w:val="004E3C05"/>
    <w:rsid w:val="004E4A1B"/>
    <w:rsid w:val="004E5343"/>
    <w:rsid w:val="004E57B8"/>
    <w:rsid w:val="004E634C"/>
    <w:rsid w:val="004E7475"/>
    <w:rsid w:val="004F0AB5"/>
    <w:rsid w:val="004F1439"/>
    <w:rsid w:val="004F1AAF"/>
    <w:rsid w:val="004F1C8F"/>
    <w:rsid w:val="004F37CD"/>
    <w:rsid w:val="004F3E91"/>
    <w:rsid w:val="004F4F89"/>
    <w:rsid w:val="004F5C5B"/>
    <w:rsid w:val="004F5F4F"/>
    <w:rsid w:val="004F60F4"/>
    <w:rsid w:val="004F676A"/>
    <w:rsid w:val="004F71DE"/>
    <w:rsid w:val="004F72CE"/>
    <w:rsid w:val="0050041B"/>
    <w:rsid w:val="00500784"/>
    <w:rsid w:val="00503A20"/>
    <w:rsid w:val="00504497"/>
    <w:rsid w:val="00506BA7"/>
    <w:rsid w:val="00506EE5"/>
    <w:rsid w:val="005077DE"/>
    <w:rsid w:val="0050794A"/>
    <w:rsid w:val="0051019D"/>
    <w:rsid w:val="005101BE"/>
    <w:rsid w:val="0051134C"/>
    <w:rsid w:val="005114E4"/>
    <w:rsid w:val="00511760"/>
    <w:rsid w:val="0051223C"/>
    <w:rsid w:val="00512C99"/>
    <w:rsid w:val="0051300D"/>
    <w:rsid w:val="0051361B"/>
    <w:rsid w:val="00513882"/>
    <w:rsid w:val="00513D19"/>
    <w:rsid w:val="0051409B"/>
    <w:rsid w:val="00514D26"/>
    <w:rsid w:val="00514EDA"/>
    <w:rsid w:val="00515197"/>
    <w:rsid w:val="0051584B"/>
    <w:rsid w:val="00515FBC"/>
    <w:rsid w:val="0051622A"/>
    <w:rsid w:val="0051660B"/>
    <w:rsid w:val="00517856"/>
    <w:rsid w:val="00521664"/>
    <w:rsid w:val="00522B41"/>
    <w:rsid w:val="00522B47"/>
    <w:rsid w:val="00522E4F"/>
    <w:rsid w:val="00523238"/>
    <w:rsid w:val="00523A34"/>
    <w:rsid w:val="00523D31"/>
    <w:rsid w:val="00523E0D"/>
    <w:rsid w:val="00524439"/>
    <w:rsid w:val="005245C6"/>
    <w:rsid w:val="0052536A"/>
    <w:rsid w:val="00526E10"/>
    <w:rsid w:val="005271C1"/>
    <w:rsid w:val="0052749E"/>
    <w:rsid w:val="00527E9F"/>
    <w:rsid w:val="00530118"/>
    <w:rsid w:val="0053029B"/>
    <w:rsid w:val="0053055C"/>
    <w:rsid w:val="00531014"/>
    <w:rsid w:val="00531AEC"/>
    <w:rsid w:val="005320E8"/>
    <w:rsid w:val="00532B83"/>
    <w:rsid w:val="00532DAE"/>
    <w:rsid w:val="00533CA8"/>
    <w:rsid w:val="00533D05"/>
    <w:rsid w:val="00534203"/>
    <w:rsid w:val="00534465"/>
    <w:rsid w:val="005354F6"/>
    <w:rsid w:val="00536877"/>
    <w:rsid w:val="00537052"/>
    <w:rsid w:val="005376BF"/>
    <w:rsid w:val="00537F3E"/>
    <w:rsid w:val="0054074A"/>
    <w:rsid w:val="005411D0"/>
    <w:rsid w:val="0054206D"/>
    <w:rsid w:val="0054277E"/>
    <w:rsid w:val="00543F61"/>
    <w:rsid w:val="00544AB7"/>
    <w:rsid w:val="00546040"/>
    <w:rsid w:val="00546786"/>
    <w:rsid w:val="00546E4B"/>
    <w:rsid w:val="00547212"/>
    <w:rsid w:val="00547458"/>
    <w:rsid w:val="00547A6E"/>
    <w:rsid w:val="00547E81"/>
    <w:rsid w:val="005509EE"/>
    <w:rsid w:val="005516E5"/>
    <w:rsid w:val="00551845"/>
    <w:rsid w:val="00551926"/>
    <w:rsid w:val="00551DAA"/>
    <w:rsid w:val="00552FFC"/>
    <w:rsid w:val="0055474E"/>
    <w:rsid w:val="005555DF"/>
    <w:rsid w:val="00555837"/>
    <w:rsid w:val="00555AC8"/>
    <w:rsid w:val="005562E9"/>
    <w:rsid w:val="0055690E"/>
    <w:rsid w:val="00556CB0"/>
    <w:rsid w:val="0055712B"/>
    <w:rsid w:val="00560071"/>
    <w:rsid w:val="005621B9"/>
    <w:rsid w:val="00562798"/>
    <w:rsid w:val="005629F7"/>
    <w:rsid w:val="00562DF2"/>
    <w:rsid w:val="005632D6"/>
    <w:rsid w:val="00564284"/>
    <w:rsid w:val="00565454"/>
    <w:rsid w:val="00566490"/>
    <w:rsid w:val="0056722F"/>
    <w:rsid w:val="005673C2"/>
    <w:rsid w:val="00567D74"/>
    <w:rsid w:val="00567DD3"/>
    <w:rsid w:val="00570BA0"/>
    <w:rsid w:val="00571C52"/>
    <w:rsid w:val="00571F34"/>
    <w:rsid w:val="005720F1"/>
    <w:rsid w:val="00574426"/>
    <w:rsid w:val="00575463"/>
    <w:rsid w:val="00576430"/>
    <w:rsid w:val="0057651A"/>
    <w:rsid w:val="00576C1E"/>
    <w:rsid w:val="00580497"/>
    <w:rsid w:val="005804C4"/>
    <w:rsid w:val="0058367A"/>
    <w:rsid w:val="0058381C"/>
    <w:rsid w:val="005846C9"/>
    <w:rsid w:val="00586B74"/>
    <w:rsid w:val="00586EA5"/>
    <w:rsid w:val="00587AAE"/>
    <w:rsid w:val="00591124"/>
    <w:rsid w:val="005928B1"/>
    <w:rsid w:val="0059301D"/>
    <w:rsid w:val="005938B6"/>
    <w:rsid w:val="00594189"/>
    <w:rsid w:val="0059423E"/>
    <w:rsid w:val="0059445F"/>
    <w:rsid w:val="00594EC5"/>
    <w:rsid w:val="00595FE3"/>
    <w:rsid w:val="005963A5"/>
    <w:rsid w:val="0059653D"/>
    <w:rsid w:val="00597445"/>
    <w:rsid w:val="005A00B0"/>
    <w:rsid w:val="005A0967"/>
    <w:rsid w:val="005A09FA"/>
    <w:rsid w:val="005A16CF"/>
    <w:rsid w:val="005A1CEA"/>
    <w:rsid w:val="005A435C"/>
    <w:rsid w:val="005A4A3F"/>
    <w:rsid w:val="005A4C61"/>
    <w:rsid w:val="005A55F0"/>
    <w:rsid w:val="005A5BAA"/>
    <w:rsid w:val="005A6DBF"/>
    <w:rsid w:val="005A6E9B"/>
    <w:rsid w:val="005A7E88"/>
    <w:rsid w:val="005B16B5"/>
    <w:rsid w:val="005B3C05"/>
    <w:rsid w:val="005B50C5"/>
    <w:rsid w:val="005B7694"/>
    <w:rsid w:val="005C0142"/>
    <w:rsid w:val="005C06B9"/>
    <w:rsid w:val="005C0939"/>
    <w:rsid w:val="005C0C18"/>
    <w:rsid w:val="005C0F7F"/>
    <w:rsid w:val="005C12E3"/>
    <w:rsid w:val="005C3303"/>
    <w:rsid w:val="005C3422"/>
    <w:rsid w:val="005C34D3"/>
    <w:rsid w:val="005C3DE9"/>
    <w:rsid w:val="005C430C"/>
    <w:rsid w:val="005C70BB"/>
    <w:rsid w:val="005C7376"/>
    <w:rsid w:val="005C7549"/>
    <w:rsid w:val="005C77E7"/>
    <w:rsid w:val="005D09C8"/>
    <w:rsid w:val="005D1AE3"/>
    <w:rsid w:val="005D1FA3"/>
    <w:rsid w:val="005D2B26"/>
    <w:rsid w:val="005D2E88"/>
    <w:rsid w:val="005D414B"/>
    <w:rsid w:val="005D42CB"/>
    <w:rsid w:val="005D5019"/>
    <w:rsid w:val="005D5644"/>
    <w:rsid w:val="005D5FE8"/>
    <w:rsid w:val="005D6B38"/>
    <w:rsid w:val="005D6B61"/>
    <w:rsid w:val="005D7053"/>
    <w:rsid w:val="005D7DCE"/>
    <w:rsid w:val="005E099B"/>
    <w:rsid w:val="005E09E1"/>
    <w:rsid w:val="005E1844"/>
    <w:rsid w:val="005E2957"/>
    <w:rsid w:val="005E5A94"/>
    <w:rsid w:val="005E65B5"/>
    <w:rsid w:val="005E742E"/>
    <w:rsid w:val="005E792F"/>
    <w:rsid w:val="005F0ED9"/>
    <w:rsid w:val="005F1F0F"/>
    <w:rsid w:val="005F2C8A"/>
    <w:rsid w:val="005F43E6"/>
    <w:rsid w:val="005F5395"/>
    <w:rsid w:val="00600938"/>
    <w:rsid w:val="00600D11"/>
    <w:rsid w:val="00602B9A"/>
    <w:rsid w:val="00605551"/>
    <w:rsid w:val="00605640"/>
    <w:rsid w:val="00606A02"/>
    <w:rsid w:val="00610211"/>
    <w:rsid w:val="0061053F"/>
    <w:rsid w:val="00611243"/>
    <w:rsid w:val="00611888"/>
    <w:rsid w:val="00611B75"/>
    <w:rsid w:val="00611C48"/>
    <w:rsid w:val="00611F90"/>
    <w:rsid w:val="006130D1"/>
    <w:rsid w:val="00613DAD"/>
    <w:rsid w:val="00614937"/>
    <w:rsid w:val="00614F47"/>
    <w:rsid w:val="00615714"/>
    <w:rsid w:val="00615F32"/>
    <w:rsid w:val="006166E9"/>
    <w:rsid w:val="0061697E"/>
    <w:rsid w:val="00616B73"/>
    <w:rsid w:val="00617F21"/>
    <w:rsid w:val="0062001A"/>
    <w:rsid w:val="00622C97"/>
    <w:rsid w:val="00622FAA"/>
    <w:rsid w:val="0062346F"/>
    <w:rsid w:val="00623D92"/>
    <w:rsid w:val="00624057"/>
    <w:rsid w:val="00625263"/>
    <w:rsid w:val="00626D0D"/>
    <w:rsid w:val="00627104"/>
    <w:rsid w:val="006279D5"/>
    <w:rsid w:val="00630877"/>
    <w:rsid w:val="006316BF"/>
    <w:rsid w:val="00631F0B"/>
    <w:rsid w:val="00632056"/>
    <w:rsid w:val="00632B29"/>
    <w:rsid w:val="00633093"/>
    <w:rsid w:val="00633F2C"/>
    <w:rsid w:val="00633F79"/>
    <w:rsid w:val="0063404D"/>
    <w:rsid w:val="00635062"/>
    <w:rsid w:val="006352EF"/>
    <w:rsid w:val="00635C89"/>
    <w:rsid w:val="00636D71"/>
    <w:rsid w:val="006375E2"/>
    <w:rsid w:val="0064082E"/>
    <w:rsid w:val="00641221"/>
    <w:rsid w:val="00641AAA"/>
    <w:rsid w:val="0064351F"/>
    <w:rsid w:val="00644EA7"/>
    <w:rsid w:val="00645AF5"/>
    <w:rsid w:val="00645F4C"/>
    <w:rsid w:val="0064676C"/>
    <w:rsid w:val="00646FA3"/>
    <w:rsid w:val="006470F5"/>
    <w:rsid w:val="006505E3"/>
    <w:rsid w:val="006507A4"/>
    <w:rsid w:val="006509FF"/>
    <w:rsid w:val="0065127C"/>
    <w:rsid w:val="0065171D"/>
    <w:rsid w:val="00653221"/>
    <w:rsid w:val="00653D38"/>
    <w:rsid w:val="00654620"/>
    <w:rsid w:val="00654CC6"/>
    <w:rsid w:val="0065527A"/>
    <w:rsid w:val="00656FA2"/>
    <w:rsid w:val="00657493"/>
    <w:rsid w:val="00657EE2"/>
    <w:rsid w:val="00660349"/>
    <w:rsid w:val="00661893"/>
    <w:rsid w:val="00663544"/>
    <w:rsid w:val="00663B2F"/>
    <w:rsid w:val="00666122"/>
    <w:rsid w:val="00666B9D"/>
    <w:rsid w:val="0066774F"/>
    <w:rsid w:val="00667946"/>
    <w:rsid w:val="00667BF7"/>
    <w:rsid w:val="00667E97"/>
    <w:rsid w:val="006700F9"/>
    <w:rsid w:val="00670352"/>
    <w:rsid w:val="006707D3"/>
    <w:rsid w:val="00670E5F"/>
    <w:rsid w:val="006739F2"/>
    <w:rsid w:val="00674C9B"/>
    <w:rsid w:val="006763B9"/>
    <w:rsid w:val="00677165"/>
    <w:rsid w:val="00680049"/>
    <w:rsid w:val="00681054"/>
    <w:rsid w:val="00681511"/>
    <w:rsid w:val="00681D0F"/>
    <w:rsid w:val="0068387D"/>
    <w:rsid w:val="00686339"/>
    <w:rsid w:val="006863BE"/>
    <w:rsid w:val="00686645"/>
    <w:rsid w:val="006876AD"/>
    <w:rsid w:val="00692CF0"/>
    <w:rsid w:val="006933D1"/>
    <w:rsid w:val="00694175"/>
    <w:rsid w:val="006944D3"/>
    <w:rsid w:val="006948AC"/>
    <w:rsid w:val="00695289"/>
    <w:rsid w:val="00695A44"/>
    <w:rsid w:val="006A167D"/>
    <w:rsid w:val="006A225F"/>
    <w:rsid w:val="006A58E5"/>
    <w:rsid w:val="006A6C98"/>
    <w:rsid w:val="006A74AD"/>
    <w:rsid w:val="006B12DA"/>
    <w:rsid w:val="006B25B5"/>
    <w:rsid w:val="006B2C2E"/>
    <w:rsid w:val="006B4397"/>
    <w:rsid w:val="006B4AAD"/>
    <w:rsid w:val="006B4CF0"/>
    <w:rsid w:val="006B4F09"/>
    <w:rsid w:val="006B5EFF"/>
    <w:rsid w:val="006B7039"/>
    <w:rsid w:val="006B7139"/>
    <w:rsid w:val="006C109C"/>
    <w:rsid w:val="006C11A5"/>
    <w:rsid w:val="006C1FFC"/>
    <w:rsid w:val="006C2DED"/>
    <w:rsid w:val="006C32A6"/>
    <w:rsid w:val="006C4130"/>
    <w:rsid w:val="006C5B33"/>
    <w:rsid w:val="006C646A"/>
    <w:rsid w:val="006C6585"/>
    <w:rsid w:val="006C7C2A"/>
    <w:rsid w:val="006D05B3"/>
    <w:rsid w:val="006D07D9"/>
    <w:rsid w:val="006D1124"/>
    <w:rsid w:val="006D2953"/>
    <w:rsid w:val="006D37D9"/>
    <w:rsid w:val="006D3EC0"/>
    <w:rsid w:val="006D5085"/>
    <w:rsid w:val="006D6836"/>
    <w:rsid w:val="006D7080"/>
    <w:rsid w:val="006D709E"/>
    <w:rsid w:val="006D71FA"/>
    <w:rsid w:val="006E13FE"/>
    <w:rsid w:val="006E2BBA"/>
    <w:rsid w:val="006E3CBC"/>
    <w:rsid w:val="006E4CA5"/>
    <w:rsid w:val="006F0616"/>
    <w:rsid w:val="006F07EC"/>
    <w:rsid w:val="006F14C6"/>
    <w:rsid w:val="006F1A62"/>
    <w:rsid w:val="006F1C9A"/>
    <w:rsid w:val="006F1ECC"/>
    <w:rsid w:val="006F3C6B"/>
    <w:rsid w:val="006F74E3"/>
    <w:rsid w:val="006F77C2"/>
    <w:rsid w:val="006F7AFA"/>
    <w:rsid w:val="00700826"/>
    <w:rsid w:val="007019DD"/>
    <w:rsid w:val="00701F75"/>
    <w:rsid w:val="00702675"/>
    <w:rsid w:val="00704A1A"/>
    <w:rsid w:val="00705535"/>
    <w:rsid w:val="00705C01"/>
    <w:rsid w:val="007066FF"/>
    <w:rsid w:val="00707E05"/>
    <w:rsid w:val="00707F1F"/>
    <w:rsid w:val="0071097D"/>
    <w:rsid w:val="00711774"/>
    <w:rsid w:val="00714239"/>
    <w:rsid w:val="0071629F"/>
    <w:rsid w:val="00717C5E"/>
    <w:rsid w:val="00717F79"/>
    <w:rsid w:val="00717FE2"/>
    <w:rsid w:val="00720881"/>
    <w:rsid w:val="00720D81"/>
    <w:rsid w:val="00722267"/>
    <w:rsid w:val="007231D0"/>
    <w:rsid w:val="00723AD1"/>
    <w:rsid w:val="00723D1D"/>
    <w:rsid w:val="00723FCE"/>
    <w:rsid w:val="00724024"/>
    <w:rsid w:val="00724840"/>
    <w:rsid w:val="007253EA"/>
    <w:rsid w:val="007256A2"/>
    <w:rsid w:val="00725813"/>
    <w:rsid w:val="00725A09"/>
    <w:rsid w:val="007275B7"/>
    <w:rsid w:val="00727600"/>
    <w:rsid w:val="007310FA"/>
    <w:rsid w:val="007311E7"/>
    <w:rsid w:val="00732E32"/>
    <w:rsid w:val="00733142"/>
    <w:rsid w:val="007339C3"/>
    <w:rsid w:val="00733D58"/>
    <w:rsid w:val="0073465E"/>
    <w:rsid w:val="00737A00"/>
    <w:rsid w:val="00740578"/>
    <w:rsid w:val="007409A5"/>
    <w:rsid w:val="00740F68"/>
    <w:rsid w:val="007418E2"/>
    <w:rsid w:val="00741D02"/>
    <w:rsid w:val="00741E35"/>
    <w:rsid w:val="00742AFD"/>
    <w:rsid w:val="00742F55"/>
    <w:rsid w:val="00743127"/>
    <w:rsid w:val="007436D0"/>
    <w:rsid w:val="0074415E"/>
    <w:rsid w:val="0074418A"/>
    <w:rsid w:val="00744366"/>
    <w:rsid w:val="007449D8"/>
    <w:rsid w:val="007450B1"/>
    <w:rsid w:val="00746385"/>
    <w:rsid w:val="007463A3"/>
    <w:rsid w:val="007466F2"/>
    <w:rsid w:val="007470BF"/>
    <w:rsid w:val="00747249"/>
    <w:rsid w:val="0074779B"/>
    <w:rsid w:val="007503B5"/>
    <w:rsid w:val="0075085B"/>
    <w:rsid w:val="00750937"/>
    <w:rsid w:val="00751AAD"/>
    <w:rsid w:val="00752060"/>
    <w:rsid w:val="00752E2A"/>
    <w:rsid w:val="00753EE4"/>
    <w:rsid w:val="00754B34"/>
    <w:rsid w:val="00754E3C"/>
    <w:rsid w:val="00755555"/>
    <w:rsid w:val="007558E2"/>
    <w:rsid w:val="00755B32"/>
    <w:rsid w:val="0075664A"/>
    <w:rsid w:val="00757B5A"/>
    <w:rsid w:val="00760066"/>
    <w:rsid w:val="007600B5"/>
    <w:rsid w:val="007612F9"/>
    <w:rsid w:val="007614AC"/>
    <w:rsid w:val="007616C4"/>
    <w:rsid w:val="00762133"/>
    <w:rsid w:val="00762B2B"/>
    <w:rsid w:val="00764E73"/>
    <w:rsid w:val="0076621F"/>
    <w:rsid w:val="00766F3B"/>
    <w:rsid w:val="00766F9E"/>
    <w:rsid w:val="0076731B"/>
    <w:rsid w:val="00767997"/>
    <w:rsid w:val="00772D7F"/>
    <w:rsid w:val="00772E0C"/>
    <w:rsid w:val="00773BDC"/>
    <w:rsid w:val="00774762"/>
    <w:rsid w:val="007747D3"/>
    <w:rsid w:val="00774A4F"/>
    <w:rsid w:val="00774E20"/>
    <w:rsid w:val="00777E5D"/>
    <w:rsid w:val="0078032A"/>
    <w:rsid w:val="00780CF6"/>
    <w:rsid w:val="00781499"/>
    <w:rsid w:val="00781609"/>
    <w:rsid w:val="007819DB"/>
    <w:rsid w:val="00781C97"/>
    <w:rsid w:val="0078301B"/>
    <w:rsid w:val="007836DE"/>
    <w:rsid w:val="0078474E"/>
    <w:rsid w:val="00786158"/>
    <w:rsid w:val="00787949"/>
    <w:rsid w:val="00787B1F"/>
    <w:rsid w:val="0079137C"/>
    <w:rsid w:val="007913DC"/>
    <w:rsid w:val="00791C7C"/>
    <w:rsid w:val="00792908"/>
    <w:rsid w:val="00793781"/>
    <w:rsid w:val="007946F4"/>
    <w:rsid w:val="00794DD4"/>
    <w:rsid w:val="00795167"/>
    <w:rsid w:val="00795493"/>
    <w:rsid w:val="00795521"/>
    <w:rsid w:val="0079614C"/>
    <w:rsid w:val="00796578"/>
    <w:rsid w:val="00796F28"/>
    <w:rsid w:val="007A0288"/>
    <w:rsid w:val="007A04E2"/>
    <w:rsid w:val="007A0E25"/>
    <w:rsid w:val="007A2DD1"/>
    <w:rsid w:val="007A380C"/>
    <w:rsid w:val="007A5123"/>
    <w:rsid w:val="007A56F9"/>
    <w:rsid w:val="007A7156"/>
    <w:rsid w:val="007B0E7E"/>
    <w:rsid w:val="007B2344"/>
    <w:rsid w:val="007B2602"/>
    <w:rsid w:val="007B2BE8"/>
    <w:rsid w:val="007B32D4"/>
    <w:rsid w:val="007B496D"/>
    <w:rsid w:val="007B56C1"/>
    <w:rsid w:val="007B5E39"/>
    <w:rsid w:val="007B6476"/>
    <w:rsid w:val="007B6F5B"/>
    <w:rsid w:val="007B7E0B"/>
    <w:rsid w:val="007C004A"/>
    <w:rsid w:val="007C02E7"/>
    <w:rsid w:val="007C196B"/>
    <w:rsid w:val="007C2A18"/>
    <w:rsid w:val="007C2E42"/>
    <w:rsid w:val="007C3A7A"/>
    <w:rsid w:val="007C4C71"/>
    <w:rsid w:val="007C4FC1"/>
    <w:rsid w:val="007C5BD0"/>
    <w:rsid w:val="007D08CC"/>
    <w:rsid w:val="007D0AB5"/>
    <w:rsid w:val="007D0E58"/>
    <w:rsid w:val="007D2818"/>
    <w:rsid w:val="007D38D3"/>
    <w:rsid w:val="007D4547"/>
    <w:rsid w:val="007D47CB"/>
    <w:rsid w:val="007D5D1B"/>
    <w:rsid w:val="007D5FF6"/>
    <w:rsid w:val="007D605C"/>
    <w:rsid w:val="007D6F47"/>
    <w:rsid w:val="007E0008"/>
    <w:rsid w:val="007E0BDB"/>
    <w:rsid w:val="007E19C7"/>
    <w:rsid w:val="007E23CB"/>
    <w:rsid w:val="007E259F"/>
    <w:rsid w:val="007E3526"/>
    <w:rsid w:val="007E3545"/>
    <w:rsid w:val="007E3581"/>
    <w:rsid w:val="007E4953"/>
    <w:rsid w:val="007E734B"/>
    <w:rsid w:val="007F04E6"/>
    <w:rsid w:val="007F0D23"/>
    <w:rsid w:val="007F3992"/>
    <w:rsid w:val="007F437B"/>
    <w:rsid w:val="007F497E"/>
    <w:rsid w:val="007F4CB9"/>
    <w:rsid w:val="007F52E0"/>
    <w:rsid w:val="007F54DC"/>
    <w:rsid w:val="007F5BD4"/>
    <w:rsid w:val="007F7722"/>
    <w:rsid w:val="00802354"/>
    <w:rsid w:val="00802639"/>
    <w:rsid w:val="008026ED"/>
    <w:rsid w:val="00802A9A"/>
    <w:rsid w:val="00803AAF"/>
    <w:rsid w:val="00803BF2"/>
    <w:rsid w:val="008042D9"/>
    <w:rsid w:val="00804527"/>
    <w:rsid w:val="008049DB"/>
    <w:rsid w:val="00805107"/>
    <w:rsid w:val="008053D7"/>
    <w:rsid w:val="00805742"/>
    <w:rsid w:val="00805F61"/>
    <w:rsid w:val="00807606"/>
    <w:rsid w:val="00810212"/>
    <w:rsid w:val="00810656"/>
    <w:rsid w:val="008109CB"/>
    <w:rsid w:val="008115D5"/>
    <w:rsid w:val="00816260"/>
    <w:rsid w:val="0081748F"/>
    <w:rsid w:val="008177FD"/>
    <w:rsid w:val="0082081F"/>
    <w:rsid w:val="00821E8B"/>
    <w:rsid w:val="00822115"/>
    <w:rsid w:val="008233C7"/>
    <w:rsid w:val="0082378B"/>
    <w:rsid w:val="008257DE"/>
    <w:rsid w:val="008261B2"/>
    <w:rsid w:val="0082699C"/>
    <w:rsid w:val="008270F9"/>
    <w:rsid w:val="008272D4"/>
    <w:rsid w:val="00827554"/>
    <w:rsid w:val="00827CC8"/>
    <w:rsid w:val="00827E2C"/>
    <w:rsid w:val="00827E35"/>
    <w:rsid w:val="00830342"/>
    <w:rsid w:val="00830C25"/>
    <w:rsid w:val="00831E80"/>
    <w:rsid w:val="00832DCB"/>
    <w:rsid w:val="00833156"/>
    <w:rsid w:val="008341EB"/>
    <w:rsid w:val="00835747"/>
    <w:rsid w:val="0083629F"/>
    <w:rsid w:val="008411AC"/>
    <w:rsid w:val="008413B9"/>
    <w:rsid w:val="00841B1B"/>
    <w:rsid w:val="0084362B"/>
    <w:rsid w:val="00843E92"/>
    <w:rsid w:val="008445C7"/>
    <w:rsid w:val="008459EC"/>
    <w:rsid w:val="0084788F"/>
    <w:rsid w:val="008478A9"/>
    <w:rsid w:val="00850237"/>
    <w:rsid w:val="00850E05"/>
    <w:rsid w:val="00851D1C"/>
    <w:rsid w:val="00851FA9"/>
    <w:rsid w:val="008528EA"/>
    <w:rsid w:val="00852C93"/>
    <w:rsid w:val="00852F6A"/>
    <w:rsid w:val="00853076"/>
    <w:rsid w:val="008536FB"/>
    <w:rsid w:val="00853AE4"/>
    <w:rsid w:val="00853C9F"/>
    <w:rsid w:val="008546CC"/>
    <w:rsid w:val="00854C13"/>
    <w:rsid w:val="008568D6"/>
    <w:rsid w:val="00856F2B"/>
    <w:rsid w:val="00857227"/>
    <w:rsid w:val="00857537"/>
    <w:rsid w:val="00860540"/>
    <w:rsid w:val="00862078"/>
    <w:rsid w:val="0086276B"/>
    <w:rsid w:val="0086384C"/>
    <w:rsid w:val="00863D69"/>
    <w:rsid w:val="00865275"/>
    <w:rsid w:val="0086569C"/>
    <w:rsid w:val="0086586A"/>
    <w:rsid w:val="0086594E"/>
    <w:rsid w:val="008660A9"/>
    <w:rsid w:val="00866133"/>
    <w:rsid w:val="008662ED"/>
    <w:rsid w:val="00866658"/>
    <w:rsid w:val="00866FD8"/>
    <w:rsid w:val="00871FC4"/>
    <w:rsid w:val="0087224B"/>
    <w:rsid w:val="00872C13"/>
    <w:rsid w:val="00872CD2"/>
    <w:rsid w:val="00873BF3"/>
    <w:rsid w:val="00873EB9"/>
    <w:rsid w:val="00874D88"/>
    <w:rsid w:val="00874DF6"/>
    <w:rsid w:val="008768A3"/>
    <w:rsid w:val="00876D5C"/>
    <w:rsid w:val="00876F75"/>
    <w:rsid w:val="008778A8"/>
    <w:rsid w:val="008779E0"/>
    <w:rsid w:val="0088073F"/>
    <w:rsid w:val="008811E1"/>
    <w:rsid w:val="00882572"/>
    <w:rsid w:val="00882C05"/>
    <w:rsid w:val="0088632F"/>
    <w:rsid w:val="00886AAD"/>
    <w:rsid w:val="00890676"/>
    <w:rsid w:val="00891CCB"/>
    <w:rsid w:val="00893473"/>
    <w:rsid w:val="00893544"/>
    <w:rsid w:val="008942A2"/>
    <w:rsid w:val="00894FA4"/>
    <w:rsid w:val="00895A3C"/>
    <w:rsid w:val="00895D3F"/>
    <w:rsid w:val="00896879"/>
    <w:rsid w:val="008A0787"/>
    <w:rsid w:val="008A1C36"/>
    <w:rsid w:val="008A2000"/>
    <w:rsid w:val="008A54DC"/>
    <w:rsid w:val="008A5945"/>
    <w:rsid w:val="008A5A00"/>
    <w:rsid w:val="008A7B42"/>
    <w:rsid w:val="008B27AF"/>
    <w:rsid w:val="008B28F2"/>
    <w:rsid w:val="008B2B5B"/>
    <w:rsid w:val="008B3410"/>
    <w:rsid w:val="008B3537"/>
    <w:rsid w:val="008B40FB"/>
    <w:rsid w:val="008B5271"/>
    <w:rsid w:val="008B55E0"/>
    <w:rsid w:val="008B6739"/>
    <w:rsid w:val="008B6955"/>
    <w:rsid w:val="008B79F5"/>
    <w:rsid w:val="008B7ACD"/>
    <w:rsid w:val="008B7F44"/>
    <w:rsid w:val="008C03F6"/>
    <w:rsid w:val="008C11F5"/>
    <w:rsid w:val="008C17A1"/>
    <w:rsid w:val="008C2E1B"/>
    <w:rsid w:val="008C37A4"/>
    <w:rsid w:val="008C387E"/>
    <w:rsid w:val="008C3D0C"/>
    <w:rsid w:val="008C5070"/>
    <w:rsid w:val="008C6A69"/>
    <w:rsid w:val="008C6D95"/>
    <w:rsid w:val="008C6E1B"/>
    <w:rsid w:val="008C72D2"/>
    <w:rsid w:val="008D0BF3"/>
    <w:rsid w:val="008D1B9D"/>
    <w:rsid w:val="008D515B"/>
    <w:rsid w:val="008D56F4"/>
    <w:rsid w:val="008D574C"/>
    <w:rsid w:val="008D5DCE"/>
    <w:rsid w:val="008D5E5A"/>
    <w:rsid w:val="008D614F"/>
    <w:rsid w:val="008D6357"/>
    <w:rsid w:val="008D6F2A"/>
    <w:rsid w:val="008D795C"/>
    <w:rsid w:val="008E166F"/>
    <w:rsid w:val="008E16E7"/>
    <w:rsid w:val="008E5DB2"/>
    <w:rsid w:val="008E6B16"/>
    <w:rsid w:val="008E75E9"/>
    <w:rsid w:val="008E7CD1"/>
    <w:rsid w:val="008F0AFC"/>
    <w:rsid w:val="008F0D65"/>
    <w:rsid w:val="008F0DE8"/>
    <w:rsid w:val="008F28CF"/>
    <w:rsid w:val="008F369A"/>
    <w:rsid w:val="008F4100"/>
    <w:rsid w:val="008F4C55"/>
    <w:rsid w:val="008F60E6"/>
    <w:rsid w:val="008F6538"/>
    <w:rsid w:val="008F6E6B"/>
    <w:rsid w:val="008F7F80"/>
    <w:rsid w:val="0090030A"/>
    <w:rsid w:val="00900DD5"/>
    <w:rsid w:val="009037CC"/>
    <w:rsid w:val="00903D44"/>
    <w:rsid w:val="009054AC"/>
    <w:rsid w:val="00905C3C"/>
    <w:rsid w:val="0090611D"/>
    <w:rsid w:val="00906C03"/>
    <w:rsid w:val="00907595"/>
    <w:rsid w:val="00907734"/>
    <w:rsid w:val="00910A2D"/>
    <w:rsid w:val="0091101E"/>
    <w:rsid w:val="0091171C"/>
    <w:rsid w:val="00913827"/>
    <w:rsid w:val="009138E6"/>
    <w:rsid w:val="009139DC"/>
    <w:rsid w:val="00915D71"/>
    <w:rsid w:val="00917E09"/>
    <w:rsid w:val="00917E80"/>
    <w:rsid w:val="00920AE9"/>
    <w:rsid w:val="0092489E"/>
    <w:rsid w:val="00925B34"/>
    <w:rsid w:val="0092611F"/>
    <w:rsid w:val="009270F3"/>
    <w:rsid w:val="00930FD1"/>
    <w:rsid w:val="009325DB"/>
    <w:rsid w:val="00932C1F"/>
    <w:rsid w:val="00933375"/>
    <w:rsid w:val="009348E6"/>
    <w:rsid w:val="00935F3E"/>
    <w:rsid w:val="00940BCD"/>
    <w:rsid w:val="009413E3"/>
    <w:rsid w:val="00941D0F"/>
    <w:rsid w:val="009423B1"/>
    <w:rsid w:val="00942592"/>
    <w:rsid w:val="00943BF7"/>
    <w:rsid w:val="00945270"/>
    <w:rsid w:val="009455E4"/>
    <w:rsid w:val="009457A7"/>
    <w:rsid w:val="00945C13"/>
    <w:rsid w:val="009469BF"/>
    <w:rsid w:val="00946CFC"/>
    <w:rsid w:val="00946E0C"/>
    <w:rsid w:val="00947116"/>
    <w:rsid w:val="00947118"/>
    <w:rsid w:val="00947170"/>
    <w:rsid w:val="00950537"/>
    <w:rsid w:val="00950872"/>
    <w:rsid w:val="00950DC1"/>
    <w:rsid w:val="00953D08"/>
    <w:rsid w:val="009565A0"/>
    <w:rsid w:val="00957FA6"/>
    <w:rsid w:val="009604BC"/>
    <w:rsid w:val="0096121F"/>
    <w:rsid w:val="009617DC"/>
    <w:rsid w:val="009621B4"/>
    <w:rsid w:val="0096304E"/>
    <w:rsid w:val="00963120"/>
    <w:rsid w:val="00963460"/>
    <w:rsid w:val="00963C2C"/>
    <w:rsid w:val="009643D4"/>
    <w:rsid w:val="00964E06"/>
    <w:rsid w:val="009650E0"/>
    <w:rsid w:val="0096527B"/>
    <w:rsid w:val="009665F8"/>
    <w:rsid w:val="0096680A"/>
    <w:rsid w:val="00966C5E"/>
    <w:rsid w:val="009703FE"/>
    <w:rsid w:val="00972881"/>
    <w:rsid w:val="0097298C"/>
    <w:rsid w:val="00972B75"/>
    <w:rsid w:val="0097412C"/>
    <w:rsid w:val="00974B30"/>
    <w:rsid w:val="0097637B"/>
    <w:rsid w:val="00976629"/>
    <w:rsid w:val="009766DD"/>
    <w:rsid w:val="00977311"/>
    <w:rsid w:val="009776EE"/>
    <w:rsid w:val="009805A3"/>
    <w:rsid w:val="009807E9"/>
    <w:rsid w:val="00980FB3"/>
    <w:rsid w:val="00981CAC"/>
    <w:rsid w:val="00983170"/>
    <w:rsid w:val="009835E2"/>
    <w:rsid w:val="0098388D"/>
    <w:rsid w:val="00986712"/>
    <w:rsid w:val="00986A0C"/>
    <w:rsid w:val="00987395"/>
    <w:rsid w:val="00990594"/>
    <w:rsid w:val="00990621"/>
    <w:rsid w:val="00991BAA"/>
    <w:rsid w:val="00991D4B"/>
    <w:rsid w:val="00993407"/>
    <w:rsid w:val="009936A4"/>
    <w:rsid w:val="00994E74"/>
    <w:rsid w:val="00995171"/>
    <w:rsid w:val="00995199"/>
    <w:rsid w:val="0099555A"/>
    <w:rsid w:val="00995976"/>
    <w:rsid w:val="00995C6F"/>
    <w:rsid w:val="009973BB"/>
    <w:rsid w:val="0099769D"/>
    <w:rsid w:val="009A013F"/>
    <w:rsid w:val="009A0825"/>
    <w:rsid w:val="009A120B"/>
    <w:rsid w:val="009A189A"/>
    <w:rsid w:val="009A2C60"/>
    <w:rsid w:val="009A4C9C"/>
    <w:rsid w:val="009A4DC7"/>
    <w:rsid w:val="009A585A"/>
    <w:rsid w:val="009A58F6"/>
    <w:rsid w:val="009A5902"/>
    <w:rsid w:val="009A5C04"/>
    <w:rsid w:val="009A5EE7"/>
    <w:rsid w:val="009A6376"/>
    <w:rsid w:val="009A668F"/>
    <w:rsid w:val="009A77C4"/>
    <w:rsid w:val="009A7F67"/>
    <w:rsid w:val="009B03AD"/>
    <w:rsid w:val="009B13BA"/>
    <w:rsid w:val="009B2667"/>
    <w:rsid w:val="009B3091"/>
    <w:rsid w:val="009B3B57"/>
    <w:rsid w:val="009B3E91"/>
    <w:rsid w:val="009B44A3"/>
    <w:rsid w:val="009B6C72"/>
    <w:rsid w:val="009B71E8"/>
    <w:rsid w:val="009B7827"/>
    <w:rsid w:val="009C1518"/>
    <w:rsid w:val="009C467B"/>
    <w:rsid w:val="009C510D"/>
    <w:rsid w:val="009C5B31"/>
    <w:rsid w:val="009C7AC1"/>
    <w:rsid w:val="009D0C65"/>
    <w:rsid w:val="009D197B"/>
    <w:rsid w:val="009D58A3"/>
    <w:rsid w:val="009D5C08"/>
    <w:rsid w:val="009D6389"/>
    <w:rsid w:val="009D6407"/>
    <w:rsid w:val="009D6F6C"/>
    <w:rsid w:val="009D7098"/>
    <w:rsid w:val="009E0B10"/>
    <w:rsid w:val="009E3AA0"/>
    <w:rsid w:val="009E48A0"/>
    <w:rsid w:val="009E494A"/>
    <w:rsid w:val="009E4B64"/>
    <w:rsid w:val="009E4D6E"/>
    <w:rsid w:val="009E524C"/>
    <w:rsid w:val="009E5FF8"/>
    <w:rsid w:val="009E7865"/>
    <w:rsid w:val="009F03C9"/>
    <w:rsid w:val="009F2944"/>
    <w:rsid w:val="009F5E86"/>
    <w:rsid w:val="009F6231"/>
    <w:rsid w:val="009F6446"/>
    <w:rsid w:val="009F6B50"/>
    <w:rsid w:val="00A00617"/>
    <w:rsid w:val="00A00E2E"/>
    <w:rsid w:val="00A00F26"/>
    <w:rsid w:val="00A00FF8"/>
    <w:rsid w:val="00A026D9"/>
    <w:rsid w:val="00A02949"/>
    <w:rsid w:val="00A02978"/>
    <w:rsid w:val="00A0306F"/>
    <w:rsid w:val="00A05A13"/>
    <w:rsid w:val="00A05BD0"/>
    <w:rsid w:val="00A05F08"/>
    <w:rsid w:val="00A06FAB"/>
    <w:rsid w:val="00A101FD"/>
    <w:rsid w:val="00A10335"/>
    <w:rsid w:val="00A11210"/>
    <w:rsid w:val="00A127E6"/>
    <w:rsid w:val="00A12B47"/>
    <w:rsid w:val="00A12C24"/>
    <w:rsid w:val="00A12F40"/>
    <w:rsid w:val="00A132BF"/>
    <w:rsid w:val="00A14732"/>
    <w:rsid w:val="00A17790"/>
    <w:rsid w:val="00A20138"/>
    <w:rsid w:val="00A20895"/>
    <w:rsid w:val="00A20C41"/>
    <w:rsid w:val="00A2368C"/>
    <w:rsid w:val="00A237D0"/>
    <w:rsid w:val="00A23F3E"/>
    <w:rsid w:val="00A2489E"/>
    <w:rsid w:val="00A2523E"/>
    <w:rsid w:val="00A27564"/>
    <w:rsid w:val="00A27F92"/>
    <w:rsid w:val="00A30821"/>
    <w:rsid w:val="00A32F67"/>
    <w:rsid w:val="00A33348"/>
    <w:rsid w:val="00A33617"/>
    <w:rsid w:val="00A343C4"/>
    <w:rsid w:val="00A354E9"/>
    <w:rsid w:val="00A35838"/>
    <w:rsid w:val="00A35A32"/>
    <w:rsid w:val="00A35B7A"/>
    <w:rsid w:val="00A36783"/>
    <w:rsid w:val="00A372B9"/>
    <w:rsid w:val="00A37775"/>
    <w:rsid w:val="00A40267"/>
    <w:rsid w:val="00A4026A"/>
    <w:rsid w:val="00A4068C"/>
    <w:rsid w:val="00A41DD9"/>
    <w:rsid w:val="00A424A2"/>
    <w:rsid w:val="00A42B5D"/>
    <w:rsid w:val="00A42DEC"/>
    <w:rsid w:val="00A43140"/>
    <w:rsid w:val="00A43405"/>
    <w:rsid w:val="00A43604"/>
    <w:rsid w:val="00A43709"/>
    <w:rsid w:val="00A4429B"/>
    <w:rsid w:val="00A44673"/>
    <w:rsid w:val="00A44687"/>
    <w:rsid w:val="00A44A90"/>
    <w:rsid w:val="00A4521D"/>
    <w:rsid w:val="00A452A2"/>
    <w:rsid w:val="00A45C4D"/>
    <w:rsid w:val="00A46AE1"/>
    <w:rsid w:val="00A4708E"/>
    <w:rsid w:val="00A470FE"/>
    <w:rsid w:val="00A47189"/>
    <w:rsid w:val="00A50708"/>
    <w:rsid w:val="00A50877"/>
    <w:rsid w:val="00A508DD"/>
    <w:rsid w:val="00A50E1D"/>
    <w:rsid w:val="00A51094"/>
    <w:rsid w:val="00A512D2"/>
    <w:rsid w:val="00A514FC"/>
    <w:rsid w:val="00A53422"/>
    <w:rsid w:val="00A54444"/>
    <w:rsid w:val="00A54C0F"/>
    <w:rsid w:val="00A55079"/>
    <w:rsid w:val="00A557B1"/>
    <w:rsid w:val="00A55EDE"/>
    <w:rsid w:val="00A56D71"/>
    <w:rsid w:val="00A56E47"/>
    <w:rsid w:val="00A572C7"/>
    <w:rsid w:val="00A576C6"/>
    <w:rsid w:val="00A6160F"/>
    <w:rsid w:val="00A61643"/>
    <w:rsid w:val="00A61CFB"/>
    <w:rsid w:val="00A62F20"/>
    <w:rsid w:val="00A63332"/>
    <w:rsid w:val="00A633B7"/>
    <w:rsid w:val="00A652A4"/>
    <w:rsid w:val="00A656E4"/>
    <w:rsid w:val="00A658AC"/>
    <w:rsid w:val="00A66B9B"/>
    <w:rsid w:val="00A67A11"/>
    <w:rsid w:val="00A70FD5"/>
    <w:rsid w:val="00A715EF"/>
    <w:rsid w:val="00A71EC0"/>
    <w:rsid w:val="00A73914"/>
    <w:rsid w:val="00A73CB4"/>
    <w:rsid w:val="00A73DC3"/>
    <w:rsid w:val="00A74031"/>
    <w:rsid w:val="00A745F5"/>
    <w:rsid w:val="00A75213"/>
    <w:rsid w:val="00A75313"/>
    <w:rsid w:val="00A756EA"/>
    <w:rsid w:val="00A7693A"/>
    <w:rsid w:val="00A80143"/>
    <w:rsid w:val="00A80C31"/>
    <w:rsid w:val="00A81105"/>
    <w:rsid w:val="00A81D2D"/>
    <w:rsid w:val="00A8225E"/>
    <w:rsid w:val="00A835CE"/>
    <w:rsid w:val="00A83840"/>
    <w:rsid w:val="00A84395"/>
    <w:rsid w:val="00A86825"/>
    <w:rsid w:val="00A87BA6"/>
    <w:rsid w:val="00A87E9D"/>
    <w:rsid w:val="00A87FBA"/>
    <w:rsid w:val="00A909FC"/>
    <w:rsid w:val="00A91E9F"/>
    <w:rsid w:val="00A920BE"/>
    <w:rsid w:val="00A939A6"/>
    <w:rsid w:val="00A94570"/>
    <w:rsid w:val="00A95168"/>
    <w:rsid w:val="00A95CAF"/>
    <w:rsid w:val="00AA08FC"/>
    <w:rsid w:val="00AA0E34"/>
    <w:rsid w:val="00AA179D"/>
    <w:rsid w:val="00AA25B6"/>
    <w:rsid w:val="00AA29CC"/>
    <w:rsid w:val="00AA2C6F"/>
    <w:rsid w:val="00AA341B"/>
    <w:rsid w:val="00AA45AC"/>
    <w:rsid w:val="00AA6705"/>
    <w:rsid w:val="00AA7B05"/>
    <w:rsid w:val="00AB11B7"/>
    <w:rsid w:val="00AB21C8"/>
    <w:rsid w:val="00AB32D0"/>
    <w:rsid w:val="00AB3FC8"/>
    <w:rsid w:val="00AB464A"/>
    <w:rsid w:val="00AB5231"/>
    <w:rsid w:val="00AB5597"/>
    <w:rsid w:val="00AC08D8"/>
    <w:rsid w:val="00AC1E89"/>
    <w:rsid w:val="00AC4197"/>
    <w:rsid w:val="00AC471F"/>
    <w:rsid w:val="00AC50EA"/>
    <w:rsid w:val="00AC516E"/>
    <w:rsid w:val="00AC5518"/>
    <w:rsid w:val="00AC558A"/>
    <w:rsid w:val="00AC592C"/>
    <w:rsid w:val="00AC601A"/>
    <w:rsid w:val="00AC6080"/>
    <w:rsid w:val="00AC60A2"/>
    <w:rsid w:val="00AC6181"/>
    <w:rsid w:val="00AC634B"/>
    <w:rsid w:val="00AC7508"/>
    <w:rsid w:val="00AC7DA5"/>
    <w:rsid w:val="00AD0872"/>
    <w:rsid w:val="00AD153A"/>
    <w:rsid w:val="00AD1D42"/>
    <w:rsid w:val="00AD2174"/>
    <w:rsid w:val="00AD2B3E"/>
    <w:rsid w:val="00AD5227"/>
    <w:rsid w:val="00AD7BB7"/>
    <w:rsid w:val="00AE023F"/>
    <w:rsid w:val="00AE0ECF"/>
    <w:rsid w:val="00AE1AD9"/>
    <w:rsid w:val="00AE2511"/>
    <w:rsid w:val="00AE2E7E"/>
    <w:rsid w:val="00AE71E6"/>
    <w:rsid w:val="00AE7C9A"/>
    <w:rsid w:val="00AF1416"/>
    <w:rsid w:val="00AF1AA8"/>
    <w:rsid w:val="00AF237B"/>
    <w:rsid w:val="00AF2531"/>
    <w:rsid w:val="00AF41A5"/>
    <w:rsid w:val="00AF493F"/>
    <w:rsid w:val="00AF4BDC"/>
    <w:rsid w:val="00AF6048"/>
    <w:rsid w:val="00AF697C"/>
    <w:rsid w:val="00AF7BB3"/>
    <w:rsid w:val="00B00689"/>
    <w:rsid w:val="00B00901"/>
    <w:rsid w:val="00B00FDD"/>
    <w:rsid w:val="00B010BD"/>
    <w:rsid w:val="00B016D4"/>
    <w:rsid w:val="00B02D53"/>
    <w:rsid w:val="00B03B68"/>
    <w:rsid w:val="00B04B56"/>
    <w:rsid w:val="00B05539"/>
    <w:rsid w:val="00B07682"/>
    <w:rsid w:val="00B100FB"/>
    <w:rsid w:val="00B10437"/>
    <w:rsid w:val="00B1046B"/>
    <w:rsid w:val="00B10637"/>
    <w:rsid w:val="00B10723"/>
    <w:rsid w:val="00B10EAF"/>
    <w:rsid w:val="00B141DE"/>
    <w:rsid w:val="00B142B2"/>
    <w:rsid w:val="00B143C0"/>
    <w:rsid w:val="00B14ABA"/>
    <w:rsid w:val="00B14B1E"/>
    <w:rsid w:val="00B14CBF"/>
    <w:rsid w:val="00B14D76"/>
    <w:rsid w:val="00B1599B"/>
    <w:rsid w:val="00B15FBB"/>
    <w:rsid w:val="00B1711E"/>
    <w:rsid w:val="00B17161"/>
    <w:rsid w:val="00B17174"/>
    <w:rsid w:val="00B175B9"/>
    <w:rsid w:val="00B17C2F"/>
    <w:rsid w:val="00B17EFC"/>
    <w:rsid w:val="00B21950"/>
    <w:rsid w:val="00B233BC"/>
    <w:rsid w:val="00B2379D"/>
    <w:rsid w:val="00B23929"/>
    <w:rsid w:val="00B24AE9"/>
    <w:rsid w:val="00B2541F"/>
    <w:rsid w:val="00B25905"/>
    <w:rsid w:val="00B270AF"/>
    <w:rsid w:val="00B273C9"/>
    <w:rsid w:val="00B274AB"/>
    <w:rsid w:val="00B27E84"/>
    <w:rsid w:val="00B27F85"/>
    <w:rsid w:val="00B31DC6"/>
    <w:rsid w:val="00B328EF"/>
    <w:rsid w:val="00B33BA6"/>
    <w:rsid w:val="00B34275"/>
    <w:rsid w:val="00B34D15"/>
    <w:rsid w:val="00B35973"/>
    <w:rsid w:val="00B36DEF"/>
    <w:rsid w:val="00B37372"/>
    <w:rsid w:val="00B413B6"/>
    <w:rsid w:val="00B43B98"/>
    <w:rsid w:val="00B43C19"/>
    <w:rsid w:val="00B43E41"/>
    <w:rsid w:val="00B44676"/>
    <w:rsid w:val="00B44CFF"/>
    <w:rsid w:val="00B45AA4"/>
    <w:rsid w:val="00B45CB2"/>
    <w:rsid w:val="00B45E37"/>
    <w:rsid w:val="00B470DE"/>
    <w:rsid w:val="00B47690"/>
    <w:rsid w:val="00B47E6D"/>
    <w:rsid w:val="00B529B2"/>
    <w:rsid w:val="00B53E7B"/>
    <w:rsid w:val="00B541FB"/>
    <w:rsid w:val="00B549BA"/>
    <w:rsid w:val="00B54BB8"/>
    <w:rsid w:val="00B552C5"/>
    <w:rsid w:val="00B55E2C"/>
    <w:rsid w:val="00B5688D"/>
    <w:rsid w:val="00B57E30"/>
    <w:rsid w:val="00B6075B"/>
    <w:rsid w:val="00B60ECB"/>
    <w:rsid w:val="00B60F96"/>
    <w:rsid w:val="00B61DF2"/>
    <w:rsid w:val="00B61F92"/>
    <w:rsid w:val="00B6283F"/>
    <w:rsid w:val="00B636DA"/>
    <w:rsid w:val="00B645C9"/>
    <w:rsid w:val="00B6548F"/>
    <w:rsid w:val="00B65950"/>
    <w:rsid w:val="00B65F2F"/>
    <w:rsid w:val="00B65F5C"/>
    <w:rsid w:val="00B66251"/>
    <w:rsid w:val="00B6625F"/>
    <w:rsid w:val="00B66B69"/>
    <w:rsid w:val="00B66FDE"/>
    <w:rsid w:val="00B67E5B"/>
    <w:rsid w:val="00B702F3"/>
    <w:rsid w:val="00B70C06"/>
    <w:rsid w:val="00B70F3E"/>
    <w:rsid w:val="00B71364"/>
    <w:rsid w:val="00B71E2D"/>
    <w:rsid w:val="00B71E7D"/>
    <w:rsid w:val="00B7301F"/>
    <w:rsid w:val="00B73187"/>
    <w:rsid w:val="00B74139"/>
    <w:rsid w:val="00B743C3"/>
    <w:rsid w:val="00B746D0"/>
    <w:rsid w:val="00B74C06"/>
    <w:rsid w:val="00B75819"/>
    <w:rsid w:val="00B76B31"/>
    <w:rsid w:val="00B76F79"/>
    <w:rsid w:val="00B770B8"/>
    <w:rsid w:val="00B775F2"/>
    <w:rsid w:val="00B80EA2"/>
    <w:rsid w:val="00B80FF8"/>
    <w:rsid w:val="00B82F1D"/>
    <w:rsid w:val="00B82FD6"/>
    <w:rsid w:val="00B835E5"/>
    <w:rsid w:val="00B844A5"/>
    <w:rsid w:val="00B86344"/>
    <w:rsid w:val="00B867A2"/>
    <w:rsid w:val="00B86A93"/>
    <w:rsid w:val="00B87193"/>
    <w:rsid w:val="00B90419"/>
    <w:rsid w:val="00B9083D"/>
    <w:rsid w:val="00B91063"/>
    <w:rsid w:val="00B91DE2"/>
    <w:rsid w:val="00B9204E"/>
    <w:rsid w:val="00B92C72"/>
    <w:rsid w:val="00B92C8D"/>
    <w:rsid w:val="00B93710"/>
    <w:rsid w:val="00B9376A"/>
    <w:rsid w:val="00B95665"/>
    <w:rsid w:val="00B95EFD"/>
    <w:rsid w:val="00B96AF0"/>
    <w:rsid w:val="00BA0234"/>
    <w:rsid w:val="00BA0CCE"/>
    <w:rsid w:val="00BA22AE"/>
    <w:rsid w:val="00BA2790"/>
    <w:rsid w:val="00BA297C"/>
    <w:rsid w:val="00BA3CFB"/>
    <w:rsid w:val="00BA5364"/>
    <w:rsid w:val="00BA6629"/>
    <w:rsid w:val="00BA730F"/>
    <w:rsid w:val="00BA7D26"/>
    <w:rsid w:val="00BB0AB0"/>
    <w:rsid w:val="00BB0CD3"/>
    <w:rsid w:val="00BB1EC3"/>
    <w:rsid w:val="00BB3BEB"/>
    <w:rsid w:val="00BB3F9A"/>
    <w:rsid w:val="00BB4754"/>
    <w:rsid w:val="00BB4B15"/>
    <w:rsid w:val="00BB4FB3"/>
    <w:rsid w:val="00BB51C6"/>
    <w:rsid w:val="00BB6330"/>
    <w:rsid w:val="00BB6608"/>
    <w:rsid w:val="00BB66EC"/>
    <w:rsid w:val="00BB6D74"/>
    <w:rsid w:val="00BB7AEC"/>
    <w:rsid w:val="00BB7B70"/>
    <w:rsid w:val="00BB7F0C"/>
    <w:rsid w:val="00BC03AB"/>
    <w:rsid w:val="00BC1AA7"/>
    <w:rsid w:val="00BC1CF2"/>
    <w:rsid w:val="00BC1D0A"/>
    <w:rsid w:val="00BC22DE"/>
    <w:rsid w:val="00BC2919"/>
    <w:rsid w:val="00BC3050"/>
    <w:rsid w:val="00BC3AFA"/>
    <w:rsid w:val="00BC52CE"/>
    <w:rsid w:val="00BC6232"/>
    <w:rsid w:val="00BC6A4B"/>
    <w:rsid w:val="00BD1ECB"/>
    <w:rsid w:val="00BD206D"/>
    <w:rsid w:val="00BD20A6"/>
    <w:rsid w:val="00BD232C"/>
    <w:rsid w:val="00BD7735"/>
    <w:rsid w:val="00BE1358"/>
    <w:rsid w:val="00BE3EF6"/>
    <w:rsid w:val="00BE41E0"/>
    <w:rsid w:val="00BE6A67"/>
    <w:rsid w:val="00BE7199"/>
    <w:rsid w:val="00BE7223"/>
    <w:rsid w:val="00BF1C37"/>
    <w:rsid w:val="00BF20BA"/>
    <w:rsid w:val="00BF26A1"/>
    <w:rsid w:val="00BF4BB9"/>
    <w:rsid w:val="00BF541F"/>
    <w:rsid w:val="00BF5DCF"/>
    <w:rsid w:val="00BF5DE0"/>
    <w:rsid w:val="00BF5E2B"/>
    <w:rsid w:val="00BF5FD8"/>
    <w:rsid w:val="00BF623B"/>
    <w:rsid w:val="00BF6B38"/>
    <w:rsid w:val="00BF6BD8"/>
    <w:rsid w:val="00BF6F68"/>
    <w:rsid w:val="00BF7D72"/>
    <w:rsid w:val="00C00412"/>
    <w:rsid w:val="00C00530"/>
    <w:rsid w:val="00C00643"/>
    <w:rsid w:val="00C00838"/>
    <w:rsid w:val="00C00979"/>
    <w:rsid w:val="00C030E3"/>
    <w:rsid w:val="00C03511"/>
    <w:rsid w:val="00C035DE"/>
    <w:rsid w:val="00C036AD"/>
    <w:rsid w:val="00C03F33"/>
    <w:rsid w:val="00C040FD"/>
    <w:rsid w:val="00C049EE"/>
    <w:rsid w:val="00C04EAF"/>
    <w:rsid w:val="00C05724"/>
    <w:rsid w:val="00C07486"/>
    <w:rsid w:val="00C07C6F"/>
    <w:rsid w:val="00C10C2E"/>
    <w:rsid w:val="00C149A0"/>
    <w:rsid w:val="00C159E9"/>
    <w:rsid w:val="00C173C7"/>
    <w:rsid w:val="00C17CF8"/>
    <w:rsid w:val="00C17EE0"/>
    <w:rsid w:val="00C205A7"/>
    <w:rsid w:val="00C20758"/>
    <w:rsid w:val="00C20B44"/>
    <w:rsid w:val="00C22734"/>
    <w:rsid w:val="00C229C4"/>
    <w:rsid w:val="00C2348E"/>
    <w:rsid w:val="00C248FE"/>
    <w:rsid w:val="00C24B15"/>
    <w:rsid w:val="00C26928"/>
    <w:rsid w:val="00C2738A"/>
    <w:rsid w:val="00C27B2E"/>
    <w:rsid w:val="00C27E3E"/>
    <w:rsid w:val="00C305EF"/>
    <w:rsid w:val="00C30CC2"/>
    <w:rsid w:val="00C30ECA"/>
    <w:rsid w:val="00C31C0E"/>
    <w:rsid w:val="00C32886"/>
    <w:rsid w:val="00C32F86"/>
    <w:rsid w:val="00C33A4D"/>
    <w:rsid w:val="00C34EBD"/>
    <w:rsid w:val="00C36159"/>
    <w:rsid w:val="00C3657F"/>
    <w:rsid w:val="00C365A0"/>
    <w:rsid w:val="00C369AB"/>
    <w:rsid w:val="00C37119"/>
    <w:rsid w:val="00C3725D"/>
    <w:rsid w:val="00C37411"/>
    <w:rsid w:val="00C41DA3"/>
    <w:rsid w:val="00C42C62"/>
    <w:rsid w:val="00C43C05"/>
    <w:rsid w:val="00C441F3"/>
    <w:rsid w:val="00C4535F"/>
    <w:rsid w:val="00C45F53"/>
    <w:rsid w:val="00C471CD"/>
    <w:rsid w:val="00C475E8"/>
    <w:rsid w:val="00C50E8C"/>
    <w:rsid w:val="00C51029"/>
    <w:rsid w:val="00C51264"/>
    <w:rsid w:val="00C5176C"/>
    <w:rsid w:val="00C52278"/>
    <w:rsid w:val="00C540A5"/>
    <w:rsid w:val="00C5438C"/>
    <w:rsid w:val="00C54646"/>
    <w:rsid w:val="00C552D0"/>
    <w:rsid w:val="00C56588"/>
    <w:rsid w:val="00C566F5"/>
    <w:rsid w:val="00C56D97"/>
    <w:rsid w:val="00C56E87"/>
    <w:rsid w:val="00C5765A"/>
    <w:rsid w:val="00C57CA3"/>
    <w:rsid w:val="00C57E53"/>
    <w:rsid w:val="00C62BC5"/>
    <w:rsid w:val="00C63362"/>
    <w:rsid w:val="00C66626"/>
    <w:rsid w:val="00C67B27"/>
    <w:rsid w:val="00C67B58"/>
    <w:rsid w:val="00C70D19"/>
    <w:rsid w:val="00C71977"/>
    <w:rsid w:val="00C72266"/>
    <w:rsid w:val="00C72CE0"/>
    <w:rsid w:val="00C735CF"/>
    <w:rsid w:val="00C75B4F"/>
    <w:rsid w:val="00C76DCD"/>
    <w:rsid w:val="00C779E4"/>
    <w:rsid w:val="00C803A6"/>
    <w:rsid w:val="00C8072C"/>
    <w:rsid w:val="00C81CD0"/>
    <w:rsid w:val="00C81DDA"/>
    <w:rsid w:val="00C8219D"/>
    <w:rsid w:val="00C82823"/>
    <w:rsid w:val="00C834CD"/>
    <w:rsid w:val="00C83667"/>
    <w:rsid w:val="00C83745"/>
    <w:rsid w:val="00C842B5"/>
    <w:rsid w:val="00C845D5"/>
    <w:rsid w:val="00C84BE3"/>
    <w:rsid w:val="00C84D03"/>
    <w:rsid w:val="00C85746"/>
    <w:rsid w:val="00C86C23"/>
    <w:rsid w:val="00C87156"/>
    <w:rsid w:val="00C8768E"/>
    <w:rsid w:val="00C87B26"/>
    <w:rsid w:val="00C900A8"/>
    <w:rsid w:val="00C909D0"/>
    <w:rsid w:val="00C90B38"/>
    <w:rsid w:val="00C90DEA"/>
    <w:rsid w:val="00C91150"/>
    <w:rsid w:val="00C91478"/>
    <w:rsid w:val="00C9199D"/>
    <w:rsid w:val="00C91B8A"/>
    <w:rsid w:val="00C91F61"/>
    <w:rsid w:val="00C9229C"/>
    <w:rsid w:val="00C92DD7"/>
    <w:rsid w:val="00C93F12"/>
    <w:rsid w:val="00C9491D"/>
    <w:rsid w:val="00C9495C"/>
    <w:rsid w:val="00C95CF2"/>
    <w:rsid w:val="00C95E3C"/>
    <w:rsid w:val="00C973E3"/>
    <w:rsid w:val="00CA0640"/>
    <w:rsid w:val="00CA0FD6"/>
    <w:rsid w:val="00CA1428"/>
    <w:rsid w:val="00CA4AD3"/>
    <w:rsid w:val="00CA5542"/>
    <w:rsid w:val="00CA5C35"/>
    <w:rsid w:val="00CA63A9"/>
    <w:rsid w:val="00CA6F63"/>
    <w:rsid w:val="00CA7E07"/>
    <w:rsid w:val="00CB12FC"/>
    <w:rsid w:val="00CB13BF"/>
    <w:rsid w:val="00CB204D"/>
    <w:rsid w:val="00CB3747"/>
    <w:rsid w:val="00CB4427"/>
    <w:rsid w:val="00CB6913"/>
    <w:rsid w:val="00CC00D5"/>
    <w:rsid w:val="00CC0112"/>
    <w:rsid w:val="00CC07CD"/>
    <w:rsid w:val="00CC322E"/>
    <w:rsid w:val="00CC37D3"/>
    <w:rsid w:val="00CC3D64"/>
    <w:rsid w:val="00CC3E46"/>
    <w:rsid w:val="00CC54DA"/>
    <w:rsid w:val="00CC599A"/>
    <w:rsid w:val="00CC66C0"/>
    <w:rsid w:val="00CC7C0F"/>
    <w:rsid w:val="00CD1547"/>
    <w:rsid w:val="00CD16C8"/>
    <w:rsid w:val="00CD288C"/>
    <w:rsid w:val="00CD2D9A"/>
    <w:rsid w:val="00CD3728"/>
    <w:rsid w:val="00CD39BD"/>
    <w:rsid w:val="00CD46E5"/>
    <w:rsid w:val="00CD536C"/>
    <w:rsid w:val="00CD5A05"/>
    <w:rsid w:val="00CD6E1E"/>
    <w:rsid w:val="00CD7552"/>
    <w:rsid w:val="00CD7E83"/>
    <w:rsid w:val="00CE0622"/>
    <w:rsid w:val="00CE1FD2"/>
    <w:rsid w:val="00CE26BA"/>
    <w:rsid w:val="00CE3096"/>
    <w:rsid w:val="00CE4FB8"/>
    <w:rsid w:val="00CE581A"/>
    <w:rsid w:val="00CE750A"/>
    <w:rsid w:val="00CF02EC"/>
    <w:rsid w:val="00CF08E0"/>
    <w:rsid w:val="00CF1F4A"/>
    <w:rsid w:val="00CF22FB"/>
    <w:rsid w:val="00CF2843"/>
    <w:rsid w:val="00CF2870"/>
    <w:rsid w:val="00CF2B98"/>
    <w:rsid w:val="00CF455D"/>
    <w:rsid w:val="00CF5750"/>
    <w:rsid w:val="00CF5D22"/>
    <w:rsid w:val="00CF5FFA"/>
    <w:rsid w:val="00CF6073"/>
    <w:rsid w:val="00CF75A3"/>
    <w:rsid w:val="00D01463"/>
    <w:rsid w:val="00D01E8B"/>
    <w:rsid w:val="00D021CF"/>
    <w:rsid w:val="00D0250B"/>
    <w:rsid w:val="00D036EB"/>
    <w:rsid w:val="00D037FD"/>
    <w:rsid w:val="00D03DF4"/>
    <w:rsid w:val="00D06D33"/>
    <w:rsid w:val="00D10B7F"/>
    <w:rsid w:val="00D112F6"/>
    <w:rsid w:val="00D11709"/>
    <w:rsid w:val="00D119EF"/>
    <w:rsid w:val="00D13069"/>
    <w:rsid w:val="00D130EE"/>
    <w:rsid w:val="00D14162"/>
    <w:rsid w:val="00D16C27"/>
    <w:rsid w:val="00D17D4E"/>
    <w:rsid w:val="00D21949"/>
    <w:rsid w:val="00D21A71"/>
    <w:rsid w:val="00D22BF3"/>
    <w:rsid w:val="00D24D80"/>
    <w:rsid w:val="00D2579F"/>
    <w:rsid w:val="00D27381"/>
    <w:rsid w:val="00D27426"/>
    <w:rsid w:val="00D276E2"/>
    <w:rsid w:val="00D30A06"/>
    <w:rsid w:val="00D30B11"/>
    <w:rsid w:val="00D30CED"/>
    <w:rsid w:val="00D31466"/>
    <w:rsid w:val="00D31722"/>
    <w:rsid w:val="00D320D2"/>
    <w:rsid w:val="00D324B3"/>
    <w:rsid w:val="00D3253F"/>
    <w:rsid w:val="00D33AA9"/>
    <w:rsid w:val="00D33DDF"/>
    <w:rsid w:val="00D34683"/>
    <w:rsid w:val="00D40292"/>
    <w:rsid w:val="00D40E6F"/>
    <w:rsid w:val="00D4179B"/>
    <w:rsid w:val="00D41A03"/>
    <w:rsid w:val="00D42F62"/>
    <w:rsid w:val="00D43B85"/>
    <w:rsid w:val="00D45A67"/>
    <w:rsid w:val="00D47AF2"/>
    <w:rsid w:val="00D47CAB"/>
    <w:rsid w:val="00D5117A"/>
    <w:rsid w:val="00D51BC5"/>
    <w:rsid w:val="00D52FCF"/>
    <w:rsid w:val="00D533E0"/>
    <w:rsid w:val="00D5447A"/>
    <w:rsid w:val="00D544BC"/>
    <w:rsid w:val="00D545E9"/>
    <w:rsid w:val="00D55320"/>
    <w:rsid w:val="00D55D08"/>
    <w:rsid w:val="00D55DE3"/>
    <w:rsid w:val="00D55E75"/>
    <w:rsid w:val="00D56632"/>
    <w:rsid w:val="00D605AD"/>
    <w:rsid w:val="00D60F9A"/>
    <w:rsid w:val="00D611D1"/>
    <w:rsid w:val="00D61928"/>
    <w:rsid w:val="00D61F83"/>
    <w:rsid w:val="00D62A08"/>
    <w:rsid w:val="00D6330F"/>
    <w:rsid w:val="00D636B6"/>
    <w:rsid w:val="00D63EB6"/>
    <w:rsid w:val="00D6431B"/>
    <w:rsid w:val="00D64554"/>
    <w:rsid w:val="00D64AD6"/>
    <w:rsid w:val="00D67A0F"/>
    <w:rsid w:val="00D70290"/>
    <w:rsid w:val="00D70401"/>
    <w:rsid w:val="00D70A91"/>
    <w:rsid w:val="00D70C05"/>
    <w:rsid w:val="00D71E25"/>
    <w:rsid w:val="00D751A6"/>
    <w:rsid w:val="00D75300"/>
    <w:rsid w:val="00D7560A"/>
    <w:rsid w:val="00D76B40"/>
    <w:rsid w:val="00D76B85"/>
    <w:rsid w:val="00D76FD7"/>
    <w:rsid w:val="00D7774B"/>
    <w:rsid w:val="00D77A52"/>
    <w:rsid w:val="00D80297"/>
    <w:rsid w:val="00D811BE"/>
    <w:rsid w:val="00D832D5"/>
    <w:rsid w:val="00D83CA8"/>
    <w:rsid w:val="00D856AF"/>
    <w:rsid w:val="00D860F1"/>
    <w:rsid w:val="00D86A9F"/>
    <w:rsid w:val="00D86BB5"/>
    <w:rsid w:val="00D87799"/>
    <w:rsid w:val="00D90026"/>
    <w:rsid w:val="00D91787"/>
    <w:rsid w:val="00D91EC2"/>
    <w:rsid w:val="00D92A06"/>
    <w:rsid w:val="00D92CA8"/>
    <w:rsid w:val="00D93918"/>
    <w:rsid w:val="00D93ED7"/>
    <w:rsid w:val="00D95E99"/>
    <w:rsid w:val="00D96639"/>
    <w:rsid w:val="00D96772"/>
    <w:rsid w:val="00D97629"/>
    <w:rsid w:val="00DA13DD"/>
    <w:rsid w:val="00DA251B"/>
    <w:rsid w:val="00DA4268"/>
    <w:rsid w:val="00DA54FE"/>
    <w:rsid w:val="00DA6379"/>
    <w:rsid w:val="00DA6BF6"/>
    <w:rsid w:val="00DA7C16"/>
    <w:rsid w:val="00DB1083"/>
    <w:rsid w:val="00DB1D6D"/>
    <w:rsid w:val="00DB1E99"/>
    <w:rsid w:val="00DB2C52"/>
    <w:rsid w:val="00DB33BF"/>
    <w:rsid w:val="00DB354B"/>
    <w:rsid w:val="00DB3972"/>
    <w:rsid w:val="00DB3BE3"/>
    <w:rsid w:val="00DB3DEF"/>
    <w:rsid w:val="00DB54AF"/>
    <w:rsid w:val="00DB5C97"/>
    <w:rsid w:val="00DB63CC"/>
    <w:rsid w:val="00DB6A83"/>
    <w:rsid w:val="00DC0436"/>
    <w:rsid w:val="00DC17FF"/>
    <w:rsid w:val="00DC1B76"/>
    <w:rsid w:val="00DC2128"/>
    <w:rsid w:val="00DC2A04"/>
    <w:rsid w:val="00DC2BBD"/>
    <w:rsid w:val="00DC3ACB"/>
    <w:rsid w:val="00DC4241"/>
    <w:rsid w:val="00DC5FFA"/>
    <w:rsid w:val="00DC6343"/>
    <w:rsid w:val="00DC68D4"/>
    <w:rsid w:val="00DD0364"/>
    <w:rsid w:val="00DD053A"/>
    <w:rsid w:val="00DD17E1"/>
    <w:rsid w:val="00DD22DB"/>
    <w:rsid w:val="00DD2731"/>
    <w:rsid w:val="00DD35F7"/>
    <w:rsid w:val="00DD3ABE"/>
    <w:rsid w:val="00DD4D4C"/>
    <w:rsid w:val="00DD4D8D"/>
    <w:rsid w:val="00DD4E93"/>
    <w:rsid w:val="00DD5A13"/>
    <w:rsid w:val="00DD70CB"/>
    <w:rsid w:val="00DD7926"/>
    <w:rsid w:val="00DE0853"/>
    <w:rsid w:val="00DE0F78"/>
    <w:rsid w:val="00DE1074"/>
    <w:rsid w:val="00DE163F"/>
    <w:rsid w:val="00DE230C"/>
    <w:rsid w:val="00DE3E11"/>
    <w:rsid w:val="00DE3F59"/>
    <w:rsid w:val="00DE4340"/>
    <w:rsid w:val="00DE49E7"/>
    <w:rsid w:val="00DE6EB3"/>
    <w:rsid w:val="00DF0A2A"/>
    <w:rsid w:val="00DF27B9"/>
    <w:rsid w:val="00DF36B4"/>
    <w:rsid w:val="00DF3B7C"/>
    <w:rsid w:val="00DF3BB7"/>
    <w:rsid w:val="00DF3C97"/>
    <w:rsid w:val="00DF3D2C"/>
    <w:rsid w:val="00DF4719"/>
    <w:rsid w:val="00DF596D"/>
    <w:rsid w:val="00DF6873"/>
    <w:rsid w:val="00DF71F7"/>
    <w:rsid w:val="00DF7510"/>
    <w:rsid w:val="00E00531"/>
    <w:rsid w:val="00E02F66"/>
    <w:rsid w:val="00E02F75"/>
    <w:rsid w:val="00E03701"/>
    <w:rsid w:val="00E03A72"/>
    <w:rsid w:val="00E03D14"/>
    <w:rsid w:val="00E04814"/>
    <w:rsid w:val="00E057D9"/>
    <w:rsid w:val="00E05813"/>
    <w:rsid w:val="00E059FE"/>
    <w:rsid w:val="00E1086A"/>
    <w:rsid w:val="00E10F5D"/>
    <w:rsid w:val="00E11489"/>
    <w:rsid w:val="00E118C6"/>
    <w:rsid w:val="00E1256A"/>
    <w:rsid w:val="00E125AE"/>
    <w:rsid w:val="00E12C18"/>
    <w:rsid w:val="00E133C2"/>
    <w:rsid w:val="00E14406"/>
    <w:rsid w:val="00E167B9"/>
    <w:rsid w:val="00E16A35"/>
    <w:rsid w:val="00E17C01"/>
    <w:rsid w:val="00E20F8A"/>
    <w:rsid w:val="00E214EF"/>
    <w:rsid w:val="00E22015"/>
    <w:rsid w:val="00E249F1"/>
    <w:rsid w:val="00E24B60"/>
    <w:rsid w:val="00E25B31"/>
    <w:rsid w:val="00E26220"/>
    <w:rsid w:val="00E26C3C"/>
    <w:rsid w:val="00E27317"/>
    <w:rsid w:val="00E301A8"/>
    <w:rsid w:val="00E30442"/>
    <w:rsid w:val="00E30A0E"/>
    <w:rsid w:val="00E31C63"/>
    <w:rsid w:val="00E3237C"/>
    <w:rsid w:val="00E33FC3"/>
    <w:rsid w:val="00E36B38"/>
    <w:rsid w:val="00E36F98"/>
    <w:rsid w:val="00E3714F"/>
    <w:rsid w:val="00E37D6F"/>
    <w:rsid w:val="00E4024D"/>
    <w:rsid w:val="00E40390"/>
    <w:rsid w:val="00E418D7"/>
    <w:rsid w:val="00E424AB"/>
    <w:rsid w:val="00E428D3"/>
    <w:rsid w:val="00E428F1"/>
    <w:rsid w:val="00E43461"/>
    <w:rsid w:val="00E43E58"/>
    <w:rsid w:val="00E46A74"/>
    <w:rsid w:val="00E47402"/>
    <w:rsid w:val="00E47959"/>
    <w:rsid w:val="00E50CAE"/>
    <w:rsid w:val="00E51DF7"/>
    <w:rsid w:val="00E51EF1"/>
    <w:rsid w:val="00E51FE5"/>
    <w:rsid w:val="00E52800"/>
    <w:rsid w:val="00E52D30"/>
    <w:rsid w:val="00E531C5"/>
    <w:rsid w:val="00E5336B"/>
    <w:rsid w:val="00E53691"/>
    <w:rsid w:val="00E53A5E"/>
    <w:rsid w:val="00E5462A"/>
    <w:rsid w:val="00E54684"/>
    <w:rsid w:val="00E5569C"/>
    <w:rsid w:val="00E56B58"/>
    <w:rsid w:val="00E57287"/>
    <w:rsid w:val="00E6018F"/>
    <w:rsid w:val="00E60D68"/>
    <w:rsid w:val="00E631D5"/>
    <w:rsid w:val="00E64A57"/>
    <w:rsid w:val="00E64F07"/>
    <w:rsid w:val="00E65CDB"/>
    <w:rsid w:val="00E70081"/>
    <w:rsid w:val="00E72119"/>
    <w:rsid w:val="00E7268A"/>
    <w:rsid w:val="00E73692"/>
    <w:rsid w:val="00E74090"/>
    <w:rsid w:val="00E7506D"/>
    <w:rsid w:val="00E75AA0"/>
    <w:rsid w:val="00E76674"/>
    <w:rsid w:val="00E76789"/>
    <w:rsid w:val="00E80B1A"/>
    <w:rsid w:val="00E81E98"/>
    <w:rsid w:val="00E82484"/>
    <w:rsid w:val="00E83258"/>
    <w:rsid w:val="00E83A95"/>
    <w:rsid w:val="00E85302"/>
    <w:rsid w:val="00E85C23"/>
    <w:rsid w:val="00E90846"/>
    <w:rsid w:val="00E9096D"/>
    <w:rsid w:val="00E90C06"/>
    <w:rsid w:val="00E90DBF"/>
    <w:rsid w:val="00E914B2"/>
    <w:rsid w:val="00E91506"/>
    <w:rsid w:val="00E916E3"/>
    <w:rsid w:val="00E9218C"/>
    <w:rsid w:val="00E92478"/>
    <w:rsid w:val="00E92AF6"/>
    <w:rsid w:val="00E92C85"/>
    <w:rsid w:val="00E93963"/>
    <w:rsid w:val="00E93D30"/>
    <w:rsid w:val="00E955BD"/>
    <w:rsid w:val="00E95A8C"/>
    <w:rsid w:val="00E95DA8"/>
    <w:rsid w:val="00E95F30"/>
    <w:rsid w:val="00E97335"/>
    <w:rsid w:val="00E97E20"/>
    <w:rsid w:val="00EA0687"/>
    <w:rsid w:val="00EA0AF6"/>
    <w:rsid w:val="00EA0BED"/>
    <w:rsid w:val="00EA0DE1"/>
    <w:rsid w:val="00EA235A"/>
    <w:rsid w:val="00EA4A9F"/>
    <w:rsid w:val="00EA52EE"/>
    <w:rsid w:val="00EA5683"/>
    <w:rsid w:val="00EA60D7"/>
    <w:rsid w:val="00EA65A7"/>
    <w:rsid w:val="00EA7DEF"/>
    <w:rsid w:val="00EB0EB1"/>
    <w:rsid w:val="00EB19B8"/>
    <w:rsid w:val="00EB1BBB"/>
    <w:rsid w:val="00EB230A"/>
    <w:rsid w:val="00EB2B50"/>
    <w:rsid w:val="00EB2F58"/>
    <w:rsid w:val="00EB34AE"/>
    <w:rsid w:val="00EB554D"/>
    <w:rsid w:val="00EB5C7A"/>
    <w:rsid w:val="00EB6061"/>
    <w:rsid w:val="00EC0274"/>
    <w:rsid w:val="00EC0A93"/>
    <w:rsid w:val="00EC0C3E"/>
    <w:rsid w:val="00EC152E"/>
    <w:rsid w:val="00EC1806"/>
    <w:rsid w:val="00EC182C"/>
    <w:rsid w:val="00EC1E28"/>
    <w:rsid w:val="00EC41A1"/>
    <w:rsid w:val="00EC46DF"/>
    <w:rsid w:val="00EC4AB1"/>
    <w:rsid w:val="00EC4E19"/>
    <w:rsid w:val="00EC63F3"/>
    <w:rsid w:val="00EC69C9"/>
    <w:rsid w:val="00EC6F6E"/>
    <w:rsid w:val="00EC711E"/>
    <w:rsid w:val="00EC7FA1"/>
    <w:rsid w:val="00ED00BB"/>
    <w:rsid w:val="00ED0D46"/>
    <w:rsid w:val="00ED1C29"/>
    <w:rsid w:val="00ED3555"/>
    <w:rsid w:val="00ED35EF"/>
    <w:rsid w:val="00ED5FBF"/>
    <w:rsid w:val="00ED6F63"/>
    <w:rsid w:val="00EE0157"/>
    <w:rsid w:val="00EE0F38"/>
    <w:rsid w:val="00EE34A4"/>
    <w:rsid w:val="00EE374A"/>
    <w:rsid w:val="00EE6AFC"/>
    <w:rsid w:val="00EE6C4D"/>
    <w:rsid w:val="00EF01C8"/>
    <w:rsid w:val="00EF178D"/>
    <w:rsid w:val="00EF1A7B"/>
    <w:rsid w:val="00EF326B"/>
    <w:rsid w:val="00EF4BC2"/>
    <w:rsid w:val="00EF5BF2"/>
    <w:rsid w:val="00EF6CE5"/>
    <w:rsid w:val="00EF74C4"/>
    <w:rsid w:val="00EF7ACA"/>
    <w:rsid w:val="00EF7CDC"/>
    <w:rsid w:val="00F00108"/>
    <w:rsid w:val="00F00BE7"/>
    <w:rsid w:val="00F017DB"/>
    <w:rsid w:val="00F046A0"/>
    <w:rsid w:val="00F04733"/>
    <w:rsid w:val="00F051CE"/>
    <w:rsid w:val="00F054C9"/>
    <w:rsid w:val="00F06845"/>
    <w:rsid w:val="00F069F3"/>
    <w:rsid w:val="00F07098"/>
    <w:rsid w:val="00F074FC"/>
    <w:rsid w:val="00F100B5"/>
    <w:rsid w:val="00F100E3"/>
    <w:rsid w:val="00F10D07"/>
    <w:rsid w:val="00F12023"/>
    <w:rsid w:val="00F13B1F"/>
    <w:rsid w:val="00F13E05"/>
    <w:rsid w:val="00F14071"/>
    <w:rsid w:val="00F14F4B"/>
    <w:rsid w:val="00F15FD8"/>
    <w:rsid w:val="00F16FF4"/>
    <w:rsid w:val="00F17242"/>
    <w:rsid w:val="00F17E40"/>
    <w:rsid w:val="00F208CA"/>
    <w:rsid w:val="00F20C03"/>
    <w:rsid w:val="00F220CB"/>
    <w:rsid w:val="00F238C3"/>
    <w:rsid w:val="00F2423D"/>
    <w:rsid w:val="00F24458"/>
    <w:rsid w:val="00F24A83"/>
    <w:rsid w:val="00F273F5"/>
    <w:rsid w:val="00F27972"/>
    <w:rsid w:val="00F30623"/>
    <w:rsid w:val="00F3072E"/>
    <w:rsid w:val="00F310A8"/>
    <w:rsid w:val="00F31E52"/>
    <w:rsid w:val="00F321B8"/>
    <w:rsid w:val="00F3226B"/>
    <w:rsid w:val="00F34AA5"/>
    <w:rsid w:val="00F34C36"/>
    <w:rsid w:val="00F35AEF"/>
    <w:rsid w:val="00F40533"/>
    <w:rsid w:val="00F40741"/>
    <w:rsid w:val="00F40F2B"/>
    <w:rsid w:val="00F41482"/>
    <w:rsid w:val="00F41A3B"/>
    <w:rsid w:val="00F42470"/>
    <w:rsid w:val="00F43832"/>
    <w:rsid w:val="00F45FC4"/>
    <w:rsid w:val="00F465C9"/>
    <w:rsid w:val="00F4686A"/>
    <w:rsid w:val="00F47A35"/>
    <w:rsid w:val="00F50682"/>
    <w:rsid w:val="00F509EA"/>
    <w:rsid w:val="00F51776"/>
    <w:rsid w:val="00F5231A"/>
    <w:rsid w:val="00F54916"/>
    <w:rsid w:val="00F55BF9"/>
    <w:rsid w:val="00F6044D"/>
    <w:rsid w:val="00F61349"/>
    <w:rsid w:val="00F61512"/>
    <w:rsid w:val="00F616A9"/>
    <w:rsid w:val="00F61A0C"/>
    <w:rsid w:val="00F6209E"/>
    <w:rsid w:val="00F629B8"/>
    <w:rsid w:val="00F62A94"/>
    <w:rsid w:val="00F637C9"/>
    <w:rsid w:val="00F63BF7"/>
    <w:rsid w:val="00F6643D"/>
    <w:rsid w:val="00F67ABA"/>
    <w:rsid w:val="00F67F46"/>
    <w:rsid w:val="00F700A7"/>
    <w:rsid w:val="00F709BE"/>
    <w:rsid w:val="00F71191"/>
    <w:rsid w:val="00F71B99"/>
    <w:rsid w:val="00F72AAB"/>
    <w:rsid w:val="00F7356A"/>
    <w:rsid w:val="00F73896"/>
    <w:rsid w:val="00F74224"/>
    <w:rsid w:val="00F74A39"/>
    <w:rsid w:val="00F75036"/>
    <w:rsid w:val="00F754EB"/>
    <w:rsid w:val="00F7602E"/>
    <w:rsid w:val="00F7789B"/>
    <w:rsid w:val="00F80072"/>
    <w:rsid w:val="00F820F0"/>
    <w:rsid w:val="00F83A56"/>
    <w:rsid w:val="00F85D63"/>
    <w:rsid w:val="00F85D81"/>
    <w:rsid w:val="00F86AB9"/>
    <w:rsid w:val="00F86BC6"/>
    <w:rsid w:val="00F87563"/>
    <w:rsid w:val="00F903B9"/>
    <w:rsid w:val="00F90631"/>
    <w:rsid w:val="00F912A6"/>
    <w:rsid w:val="00F952ED"/>
    <w:rsid w:val="00F9777C"/>
    <w:rsid w:val="00FA08BD"/>
    <w:rsid w:val="00FA092B"/>
    <w:rsid w:val="00FA1213"/>
    <w:rsid w:val="00FA170E"/>
    <w:rsid w:val="00FA29A0"/>
    <w:rsid w:val="00FA2A99"/>
    <w:rsid w:val="00FA3538"/>
    <w:rsid w:val="00FA39E6"/>
    <w:rsid w:val="00FA5988"/>
    <w:rsid w:val="00FA6289"/>
    <w:rsid w:val="00FA6F63"/>
    <w:rsid w:val="00FA7191"/>
    <w:rsid w:val="00FA7D55"/>
    <w:rsid w:val="00FB043A"/>
    <w:rsid w:val="00FB165F"/>
    <w:rsid w:val="00FB23AB"/>
    <w:rsid w:val="00FB2895"/>
    <w:rsid w:val="00FB2A92"/>
    <w:rsid w:val="00FB3E4D"/>
    <w:rsid w:val="00FB4831"/>
    <w:rsid w:val="00FB5677"/>
    <w:rsid w:val="00FB5C9B"/>
    <w:rsid w:val="00FB5E58"/>
    <w:rsid w:val="00FB5FB8"/>
    <w:rsid w:val="00FB60E0"/>
    <w:rsid w:val="00FB7B31"/>
    <w:rsid w:val="00FC109E"/>
    <w:rsid w:val="00FC15F7"/>
    <w:rsid w:val="00FC2E97"/>
    <w:rsid w:val="00FC2FA4"/>
    <w:rsid w:val="00FC367A"/>
    <w:rsid w:val="00FC42F1"/>
    <w:rsid w:val="00FC5D05"/>
    <w:rsid w:val="00FC775F"/>
    <w:rsid w:val="00FD01B2"/>
    <w:rsid w:val="00FD09E1"/>
    <w:rsid w:val="00FD1324"/>
    <w:rsid w:val="00FD1436"/>
    <w:rsid w:val="00FD1A77"/>
    <w:rsid w:val="00FD2096"/>
    <w:rsid w:val="00FD44C8"/>
    <w:rsid w:val="00FD44F2"/>
    <w:rsid w:val="00FD6563"/>
    <w:rsid w:val="00FD659F"/>
    <w:rsid w:val="00FD65C0"/>
    <w:rsid w:val="00FD6C45"/>
    <w:rsid w:val="00FD7B91"/>
    <w:rsid w:val="00FE02F0"/>
    <w:rsid w:val="00FE02FB"/>
    <w:rsid w:val="00FE0D1D"/>
    <w:rsid w:val="00FE14AC"/>
    <w:rsid w:val="00FE1D94"/>
    <w:rsid w:val="00FE252B"/>
    <w:rsid w:val="00FE255E"/>
    <w:rsid w:val="00FE2852"/>
    <w:rsid w:val="00FE3DA3"/>
    <w:rsid w:val="00FE43C2"/>
    <w:rsid w:val="00FE534A"/>
    <w:rsid w:val="00FE62D3"/>
    <w:rsid w:val="00FE6B2A"/>
    <w:rsid w:val="00FF0F19"/>
    <w:rsid w:val="00FF1A4C"/>
    <w:rsid w:val="00FF2449"/>
    <w:rsid w:val="00FF28F5"/>
    <w:rsid w:val="00FF2F39"/>
    <w:rsid w:val="00FF47D6"/>
    <w:rsid w:val="00FF6079"/>
    <w:rsid w:val="00FF613F"/>
    <w:rsid w:val="1598103E"/>
    <w:rsid w:val="3D87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ndale Sans UI" w:cs="Tahom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 w:locked="1"/>
    <w:lsdException w:qFormat="1" w:unhideWhenUsed="0" w:uiPriority="0" w:semiHidden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qFormat="1"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Andale Sans UI" w:cs="Tahoma"/>
      <w:kern w:val="2"/>
      <w:sz w:val="24"/>
      <w:szCs w:val="24"/>
      <w:lang w:val="en-US" w:eastAsia="en-US" w:bidi="ar-SA"/>
    </w:rPr>
  </w:style>
  <w:style w:type="paragraph" w:styleId="2">
    <w:name w:val="heading 1"/>
    <w:basedOn w:val="1"/>
    <w:link w:val="27"/>
    <w:qFormat/>
    <w:uiPriority w:val="0"/>
    <w:pPr>
      <w:spacing w:before="108" w:after="108"/>
      <w:jc w:val="center"/>
      <w:outlineLvl w:val="0"/>
    </w:pPr>
    <w:rPr>
      <w:rFonts w:ascii="Arial" w:hAnsi="Arial" w:cs="Arial"/>
      <w:b/>
      <w:bCs/>
      <w:color w:val="26282F"/>
      <w:kern w:val="0"/>
      <w:lang w:val="ru-RU"/>
    </w:rPr>
  </w:style>
  <w:style w:type="paragraph" w:styleId="3">
    <w:name w:val="heading 2"/>
    <w:basedOn w:val="4"/>
    <w:next w:val="6"/>
    <w:link w:val="144"/>
    <w:qFormat/>
    <w:locked/>
    <w:uiPriority w:val="0"/>
    <w:pPr>
      <w:widowControl w:val="0"/>
      <w:numPr>
        <w:ilvl w:val="1"/>
        <w:numId w:val="1"/>
      </w:numPr>
      <w:spacing w:before="200"/>
      <w:outlineLvl w:val="1"/>
    </w:pPr>
    <w:rPr>
      <w:b/>
      <w:bCs/>
      <w:kern w:val="1"/>
      <w:sz w:val="32"/>
      <w:szCs w:val="32"/>
      <w:lang w:eastAsia="zh-CN"/>
    </w:rPr>
  </w:style>
  <w:style w:type="paragraph" w:styleId="7">
    <w:name w:val="heading 3"/>
    <w:basedOn w:val="4"/>
    <w:next w:val="6"/>
    <w:link w:val="145"/>
    <w:qFormat/>
    <w:locked/>
    <w:uiPriority w:val="0"/>
    <w:pPr>
      <w:widowControl w:val="0"/>
      <w:numPr>
        <w:ilvl w:val="2"/>
        <w:numId w:val="1"/>
      </w:numPr>
      <w:spacing w:before="140"/>
      <w:outlineLvl w:val="2"/>
    </w:pPr>
    <w:rPr>
      <w:b/>
      <w:bCs/>
      <w:kern w:val="1"/>
      <w:lang w:eastAsia="zh-CN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Заголовок1"/>
    <w:basedOn w:val="5"/>
    <w:next w:val="6"/>
    <w:qFormat/>
    <w:uiPriority w:val="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5">
    <w:name w:val="Standard"/>
    <w:qFormat/>
    <w:uiPriority w:val="0"/>
    <w:pPr>
      <w:suppressAutoHyphens/>
    </w:pPr>
    <w:rPr>
      <w:rFonts w:ascii="Times New Roman" w:hAnsi="Times New Roman" w:eastAsia="Andale Sans UI" w:cs="Tahoma"/>
      <w:kern w:val="2"/>
      <w:sz w:val="24"/>
      <w:szCs w:val="24"/>
      <w:lang w:val="en-US" w:eastAsia="en-US" w:bidi="ar-SA"/>
    </w:rPr>
  </w:style>
  <w:style w:type="paragraph" w:styleId="6">
    <w:name w:val="Body Text"/>
    <w:basedOn w:val="1"/>
    <w:link w:val="133"/>
    <w:qFormat/>
    <w:uiPriority w:val="0"/>
    <w:pPr>
      <w:spacing w:after="140" w:line="288" w:lineRule="auto"/>
    </w:pPr>
  </w:style>
  <w:style w:type="character" w:styleId="10">
    <w:name w:val="footnote reference"/>
    <w:basedOn w:val="8"/>
    <w:semiHidden/>
    <w:unhideWhenUsed/>
    <w:qFormat/>
    <w:uiPriority w:val="99"/>
    <w:rPr>
      <w:vertAlign w:val="superscript"/>
    </w:rPr>
  </w:style>
  <w:style w:type="character" w:styleId="11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2">
    <w:name w:val="Strong"/>
    <w:qFormat/>
    <w:locked/>
    <w:uiPriority w:val="0"/>
    <w:rPr>
      <w:b/>
      <w:bCs/>
    </w:rPr>
  </w:style>
  <w:style w:type="paragraph" w:styleId="13">
    <w:name w:val="Balloon Text"/>
    <w:basedOn w:val="1"/>
    <w:link w:val="139"/>
    <w:qFormat/>
    <w:uiPriority w:val="0"/>
    <w:rPr>
      <w:rFonts w:ascii="Tahoma" w:hAnsi="Tahoma"/>
      <w:sz w:val="16"/>
      <w:szCs w:val="16"/>
    </w:rPr>
  </w:style>
  <w:style w:type="paragraph" w:styleId="14">
    <w:name w:val="caption"/>
    <w:basedOn w:val="5"/>
    <w:qFormat/>
    <w:uiPriority w:val="0"/>
    <w:pPr>
      <w:suppressLineNumbers/>
      <w:spacing w:before="120" w:after="120"/>
    </w:pPr>
    <w:rPr>
      <w:i/>
      <w:iCs/>
    </w:rPr>
  </w:style>
  <w:style w:type="paragraph" w:styleId="15">
    <w:name w:val="index 1"/>
    <w:basedOn w:val="1"/>
    <w:next w:val="1"/>
    <w:autoRedefine/>
    <w:qFormat/>
    <w:uiPriority w:val="0"/>
    <w:pPr>
      <w:ind w:left="240" w:hanging="240"/>
    </w:pPr>
  </w:style>
  <w:style w:type="paragraph" w:styleId="16">
    <w:name w:val="footnote text"/>
    <w:basedOn w:val="1"/>
    <w:link w:val="269"/>
    <w:semiHidden/>
    <w:unhideWhenUsed/>
    <w:qFormat/>
    <w:uiPriority w:val="99"/>
    <w:rPr>
      <w:rFonts w:asciiTheme="minorHAnsi" w:hAnsiTheme="minorHAnsi" w:eastAsiaTheme="minorHAnsi" w:cstheme="minorBidi"/>
      <w:kern w:val="0"/>
      <w:sz w:val="20"/>
      <w:szCs w:val="20"/>
      <w:lang w:val="ru-RU"/>
    </w:rPr>
  </w:style>
  <w:style w:type="paragraph" w:styleId="17">
    <w:name w:val="header"/>
    <w:basedOn w:val="1"/>
    <w:link w:val="140"/>
    <w:qFormat/>
    <w:uiPriority w:val="99"/>
    <w:pPr>
      <w:tabs>
        <w:tab w:val="center" w:pos="4677"/>
        <w:tab w:val="right" w:pos="9355"/>
      </w:tabs>
    </w:pPr>
  </w:style>
  <w:style w:type="paragraph" w:styleId="18">
    <w:name w:val="index heading"/>
    <w:basedOn w:val="5"/>
    <w:qFormat/>
    <w:uiPriority w:val="0"/>
    <w:pPr>
      <w:suppressLineNumbers/>
    </w:pPr>
  </w:style>
  <w:style w:type="paragraph" w:styleId="19">
    <w:name w:val="Body Text Indent"/>
    <w:basedOn w:val="1"/>
    <w:link w:val="273"/>
    <w:semiHidden/>
    <w:unhideWhenUsed/>
    <w:qFormat/>
    <w:uiPriority w:val="99"/>
    <w:pPr>
      <w:spacing w:after="120"/>
      <w:ind w:left="283"/>
    </w:pPr>
  </w:style>
  <w:style w:type="paragraph" w:styleId="20">
    <w:name w:val="Title"/>
    <w:basedOn w:val="4"/>
    <w:next w:val="6"/>
    <w:link w:val="253"/>
    <w:qFormat/>
    <w:locked/>
    <w:uiPriority w:val="0"/>
    <w:pPr>
      <w:widowControl w:val="0"/>
      <w:jc w:val="center"/>
    </w:pPr>
    <w:rPr>
      <w:b/>
      <w:bCs/>
      <w:kern w:val="1"/>
      <w:sz w:val="56"/>
      <w:szCs w:val="56"/>
      <w:lang w:eastAsia="zh-CN"/>
    </w:rPr>
  </w:style>
  <w:style w:type="paragraph" w:styleId="21">
    <w:name w:val="footer"/>
    <w:basedOn w:val="1"/>
    <w:link w:val="137"/>
    <w:qFormat/>
    <w:uiPriority w:val="99"/>
    <w:pPr>
      <w:tabs>
        <w:tab w:val="center" w:pos="4677"/>
        <w:tab w:val="right" w:pos="9355"/>
      </w:tabs>
    </w:pPr>
    <w:rPr>
      <w:rFonts w:ascii="Calibri" w:hAnsi="Calibri" w:eastAsia="Times New Roman" w:cs="Times New Roman"/>
      <w:color w:val="00000A"/>
      <w:kern w:val="0"/>
      <w:sz w:val="22"/>
      <w:szCs w:val="22"/>
      <w:lang w:val="ru-RU"/>
    </w:rPr>
  </w:style>
  <w:style w:type="paragraph" w:styleId="22">
    <w:name w:val="List"/>
    <w:basedOn w:val="23"/>
    <w:qFormat/>
    <w:uiPriority w:val="0"/>
  </w:style>
  <w:style w:type="paragraph" w:customStyle="1" w:styleId="23">
    <w:name w:val="Text body"/>
    <w:basedOn w:val="5"/>
    <w:qFormat/>
    <w:uiPriority w:val="0"/>
    <w:pPr>
      <w:spacing w:after="120"/>
    </w:pPr>
  </w:style>
  <w:style w:type="paragraph" w:styleId="24">
    <w:name w:val="Normal (Web)"/>
    <w:basedOn w:val="1"/>
    <w:qFormat/>
    <w:uiPriority w:val="0"/>
    <w:rPr>
      <w:rFonts w:eastAsia="Times New Roman" w:cs="Times New Roman"/>
      <w:kern w:val="0"/>
      <w:lang w:val="ru-RU" w:eastAsia="ru-RU"/>
    </w:rPr>
  </w:style>
  <w:style w:type="paragraph" w:styleId="25">
    <w:name w:val="Subtitle"/>
    <w:basedOn w:val="4"/>
    <w:next w:val="6"/>
    <w:link w:val="252"/>
    <w:qFormat/>
    <w:locked/>
    <w:uiPriority w:val="0"/>
    <w:pPr>
      <w:widowControl w:val="0"/>
      <w:spacing w:before="60"/>
      <w:jc w:val="center"/>
    </w:pPr>
    <w:rPr>
      <w:kern w:val="1"/>
      <w:sz w:val="36"/>
      <w:szCs w:val="36"/>
      <w:lang w:eastAsia="zh-CN"/>
    </w:rPr>
  </w:style>
  <w:style w:type="table" w:styleId="26">
    <w:name w:val="Table Grid"/>
    <w:basedOn w:val="9"/>
    <w:qFormat/>
    <w:uiPriority w:val="59"/>
    <w:rPr>
      <w:rFonts w:ascii="Calibri" w:hAnsi="Calibri" w:cs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">
    <w:name w:val="Заголовок 1 Знак"/>
    <w:link w:val="2"/>
    <w:qFormat/>
    <w:locked/>
    <w:uiPriority w:val="0"/>
    <w:rPr>
      <w:rFonts w:ascii="Arial" w:hAnsi="Arial" w:cs="Arial"/>
      <w:b/>
      <w:bCs/>
      <w:color w:val="26282F"/>
      <w:kern w:val="0"/>
      <w:lang w:val="ru-RU" w:bidi="ar-SA"/>
    </w:rPr>
  </w:style>
  <w:style w:type="character" w:customStyle="1" w:styleId="28">
    <w:name w:val="Нижний колонтитул Знак"/>
    <w:qFormat/>
    <w:uiPriority w:val="99"/>
    <w:rPr>
      <w:rFonts w:ascii="Calibri" w:hAnsi="Calibri" w:cs="Times New Roman"/>
      <w:color w:val="00000A"/>
      <w:kern w:val="0"/>
      <w:sz w:val="22"/>
      <w:szCs w:val="22"/>
      <w:lang w:val="ru-RU" w:bidi="ar-SA"/>
    </w:rPr>
  </w:style>
  <w:style w:type="character" w:customStyle="1" w:styleId="29">
    <w:name w:val="Текст выноски Знак"/>
    <w:qFormat/>
    <w:uiPriority w:val="0"/>
    <w:rPr>
      <w:rFonts w:ascii="Tahoma" w:hAnsi="Tahoma" w:cs="Times New Roman"/>
      <w:sz w:val="16"/>
      <w:szCs w:val="16"/>
    </w:rPr>
  </w:style>
  <w:style w:type="character" w:customStyle="1" w:styleId="30">
    <w:name w:val="Гипертекстовая ссылка"/>
    <w:qFormat/>
    <w:uiPriority w:val="99"/>
    <w:rPr>
      <w:rFonts w:cs="Times New Roman"/>
      <w:color w:val="106BBE"/>
    </w:rPr>
  </w:style>
  <w:style w:type="character" w:customStyle="1" w:styleId="31">
    <w:name w:val="Верхний колонтитул Знак"/>
    <w:qFormat/>
    <w:uiPriority w:val="99"/>
    <w:rPr>
      <w:rFonts w:cs="Times New Roman"/>
    </w:rPr>
  </w:style>
  <w:style w:type="character" w:customStyle="1" w:styleId="32">
    <w:name w:val="Цветовое выделение"/>
    <w:qFormat/>
    <w:uiPriority w:val="0"/>
    <w:rPr>
      <w:b/>
      <w:color w:val="26282F"/>
    </w:rPr>
  </w:style>
  <w:style w:type="character" w:customStyle="1" w:styleId="33">
    <w:name w:val="ListLabel 1"/>
    <w:qFormat/>
    <w:uiPriority w:val="0"/>
    <w:rPr>
      <w:sz w:val="24"/>
    </w:rPr>
  </w:style>
  <w:style w:type="character" w:customStyle="1" w:styleId="34">
    <w:name w:val="ListLabel 2"/>
    <w:qFormat/>
    <w:uiPriority w:val="0"/>
  </w:style>
  <w:style w:type="character" w:customStyle="1" w:styleId="35">
    <w:name w:val="ListLabel 3"/>
    <w:qFormat/>
    <w:uiPriority w:val="0"/>
  </w:style>
  <w:style w:type="character" w:customStyle="1" w:styleId="36">
    <w:name w:val="ListLabel 4"/>
    <w:qFormat/>
    <w:uiPriority w:val="0"/>
  </w:style>
  <w:style w:type="character" w:customStyle="1" w:styleId="37">
    <w:name w:val="ListLabel 5"/>
    <w:qFormat/>
    <w:uiPriority w:val="0"/>
  </w:style>
  <w:style w:type="character" w:customStyle="1" w:styleId="38">
    <w:name w:val="ListLabel 6"/>
    <w:qFormat/>
    <w:uiPriority w:val="0"/>
  </w:style>
  <w:style w:type="character" w:customStyle="1" w:styleId="39">
    <w:name w:val="ListLabel 7"/>
    <w:qFormat/>
    <w:uiPriority w:val="0"/>
  </w:style>
  <w:style w:type="character" w:customStyle="1" w:styleId="40">
    <w:name w:val="ListLabel 8"/>
    <w:qFormat/>
    <w:uiPriority w:val="0"/>
  </w:style>
  <w:style w:type="character" w:customStyle="1" w:styleId="41">
    <w:name w:val="ListLabel 9"/>
    <w:qFormat/>
    <w:uiPriority w:val="0"/>
  </w:style>
  <w:style w:type="character" w:customStyle="1" w:styleId="42">
    <w:name w:val="ListLabel 10"/>
    <w:qFormat/>
    <w:uiPriority w:val="0"/>
    <w:rPr>
      <w:sz w:val="24"/>
    </w:rPr>
  </w:style>
  <w:style w:type="character" w:customStyle="1" w:styleId="43">
    <w:name w:val="ListLabel 11"/>
    <w:qFormat/>
    <w:uiPriority w:val="0"/>
  </w:style>
  <w:style w:type="character" w:customStyle="1" w:styleId="44">
    <w:name w:val="ListLabel 12"/>
    <w:qFormat/>
    <w:uiPriority w:val="0"/>
  </w:style>
  <w:style w:type="character" w:customStyle="1" w:styleId="45">
    <w:name w:val="ListLabel 13"/>
    <w:qFormat/>
    <w:uiPriority w:val="0"/>
  </w:style>
  <w:style w:type="character" w:customStyle="1" w:styleId="46">
    <w:name w:val="ListLabel 14"/>
    <w:qFormat/>
    <w:uiPriority w:val="0"/>
  </w:style>
  <w:style w:type="character" w:customStyle="1" w:styleId="47">
    <w:name w:val="ListLabel 15"/>
    <w:qFormat/>
    <w:uiPriority w:val="0"/>
  </w:style>
  <w:style w:type="character" w:customStyle="1" w:styleId="48">
    <w:name w:val="ListLabel 16"/>
    <w:qFormat/>
    <w:uiPriority w:val="0"/>
  </w:style>
  <w:style w:type="character" w:customStyle="1" w:styleId="49">
    <w:name w:val="ListLabel 17"/>
    <w:qFormat/>
    <w:uiPriority w:val="0"/>
  </w:style>
  <w:style w:type="character" w:customStyle="1" w:styleId="50">
    <w:name w:val="ListLabel 18"/>
    <w:uiPriority w:val="0"/>
  </w:style>
  <w:style w:type="character" w:customStyle="1" w:styleId="51">
    <w:name w:val="ListLabel 19"/>
    <w:uiPriority w:val="0"/>
    <w:rPr>
      <w:sz w:val="24"/>
    </w:rPr>
  </w:style>
  <w:style w:type="character" w:customStyle="1" w:styleId="52">
    <w:name w:val="ListLabel 20"/>
    <w:uiPriority w:val="0"/>
  </w:style>
  <w:style w:type="character" w:customStyle="1" w:styleId="53">
    <w:name w:val="ListLabel 21"/>
    <w:uiPriority w:val="0"/>
  </w:style>
  <w:style w:type="character" w:customStyle="1" w:styleId="54">
    <w:name w:val="ListLabel 22"/>
    <w:uiPriority w:val="0"/>
  </w:style>
  <w:style w:type="character" w:customStyle="1" w:styleId="55">
    <w:name w:val="ListLabel 23"/>
    <w:uiPriority w:val="0"/>
  </w:style>
  <w:style w:type="character" w:customStyle="1" w:styleId="56">
    <w:name w:val="ListLabel 24"/>
    <w:uiPriority w:val="0"/>
  </w:style>
  <w:style w:type="character" w:customStyle="1" w:styleId="57">
    <w:name w:val="ListLabel 25"/>
    <w:uiPriority w:val="0"/>
  </w:style>
  <w:style w:type="character" w:customStyle="1" w:styleId="58">
    <w:name w:val="ListLabel 26"/>
    <w:uiPriority w:val="0"/>
  </w:style>
  <w:style w:type="character" w:customStyle="1" w:styleId="59">
    <w:name w:val="ListLabel 27"/>
    <w:uiPriority w:val="0"/>
  </w:style>
  <w:style w:type="character" w:customStyle="1" w:styleId="60">
    <w:name w:val="ListLabel 28"/>
    <w:uiPriority w:val="0"/>
    <w:rPr>
      <w:sz w:val="24"/>
    </w:rPr>
  </w:style>
  <w:style w:type="character" w:customStyle="1" w:styleId="61">
    <w:name w:val="ListLabel 29"/>
    <w:uiPriority w:val="0"/>
  </w:style>
  <w:style w:type="character" w:customStyle="1" w:styleId="62">
    <w:name w:val="ListLabel 30"/>
    <w:qFormat/>
    <w:uiPriority w:val="0"/>
  </w:style>
  <w:style w:type="character" w:customStyle="1" w:styleId="63">
    <w:name w:val="ListLabel 31"/>
    <w:uiPriority w:val="0"/>
  </w:style>
  <w:style w:type="character" w:customStyle="1" w:styleId="64">
    <w:name w:val="ListLabel 32"/>
    <w:uiPriority w:val="0"/>
  </w:style>
  <w:style w:type="character" w:customStyle="1" w:styleId="65">
    <w:name w:val="ListLabel 33"/>
    <w:uiPriority w:val="0"/>
  </w:style>
  <w:style w:type="character" w:customStyle="1" w:styleId="66">
    <w:name w:val="ListLabel 34"/>
    <w:uiPriority w:val="0"/>
  </w:style>
  <w:style w:type="character" w:customStyle="1" w:styleId="67">
    <w:name w:val="ListLabel 35"/>
    <w:uiPriority w:val="0"/>
  </w:style>
  <w:style w:type="character" w:customStyle="1" w:styleId="68">
    <w:name w:val="ListLabel 36"/>
    <w:uiPriority w:val="0"/>
  </w:style>
  <w:style w:type="character" w:customStyle="1" w:styleId="69">
    <w:name w:val="ListLabel 37"/>
    <w:uiPriority w:val="0"/>
    <w:rPr>
      <w:b/>
      <w:sz w:val="24"/>
    </w:rPr>
  </w:style>
  <w:style w:type="character" w:customStyle="1" w:styleId="70">
    <w:name w:val="ListLabel 38"/>
    <w:qFormat/>
    <w:uiPriority w:val="0"/>
  </w:style>
  <w:style w:type="character" w:customStyle="1" w:styleId="71">
    <w:name w:val="ListLabel 39"/>
    <w:uiPriority w:val="0"/>
  </w:style>
  <w:style w:type="character" w:customStyle="1" w:styleId="72">
    <w:name w:val="ListLabel 40"/>
    <w:uiPriority w:val="0"/>
  </w:style>
  <w:style w:type="character" w:customStyle="1" w:styleId="73">
    <w:name w:val="ListLabel 41"/>
    <w:uiPriority w:val="0"/>
  </w:style>
  <w:style w:type="character" w:customStyle="1" w:styleId="74">
    <w:name w:val="ListLabel 42"/>
    <w:uiPriority w:val="0"/>
  </w:style>
  <w:style w:type="character" w:customStyle="1" w:styleId="75">
    <w:name w:val="ListLabel 43"/>
    <w:uiPriority w:val="0"/>
  </w:style>
  <w:style w:type="character" w:customStyle="1" w:styleId="76">
    <w:name w:val="ListLabel 44"/>
    <w:uiPriority w:val="0"/>
  </w:style>
  <w:style w:type="character" w:customStyle="1" w:styleId="77">
    <w:name w:val="ListLabel 45"/>
    <w:uiPriority w:val="0"/>
  </w:style>
  <w:style w:type="character" w:customStyle="1" w:styleId="78">
    <w:name w:val="ListLabel 46"/>
    <w:uiPriority w:val="0"/>
    <w:rPr>
      <w:sz w:val="24"/>
    </w:rPr>
  </w:style>
  <w:style w:type="character" w:customStyle="1" w:styleId="79">
    <w:name w:val="ListLabel 47"/>
    <w:qFormat/>
    <w:uiPriority w:val="0"/>
  </w:style>
  <w:style w:type="character" w:customStyle="1" w:styleId="80">
    <w:name w:val="ListLabel 48"/>
    <w:uiPriority w:val="0"/>
  </w:style>
  <w:style w:type="character" w:customStyle="1" w:styleId="81">
    <w:name w:val="ListLabel 49"/>
    <w:uiPriority w:val="0"/>
  </w:style>
  <w:style w:type="character" w:customStyle="1" w:styleId="82">
    <w:name w:val="ListLabel 50"/>
    <w:qFormat/>
    <w:uiPriority w:val="0"/>
  </w:style>
  <w:style w:type="character" w:customStyle="1" w:styleId="83">
    <w:name w:val="ListLabel 51"/>
    <w:uiPriority w:val="0"/>
  </w:style>
  <w:style w:type="character" w:customStyle="1" w:styleId="84">
    <w:name w:val="ListLabel 52"/>
    <w:uiPriority w:val="0"/>
  </w:style>
  <w:style w:type="character" w:customStyle="1" w:styleId="85">
    <w:name w:val="ListLabel 53"/>
    <w:uiPriority w:val="0"/>
  </w:style>
  <w:style w:type="character" w:customStyle="1" w:styleId="86">
    <w:name w:val="ListLabel 54"/>
    <w:uiPriority w:val="0"/>
  </w:style>
  <w:style w:type="character" w:customStyle="1" w:styleId="87">
    <w:name w:val="ListLabel 55"/>
    <w:uiPriority w:val="0"/>
    <w:rPr>
      <w:sz w:val="24"/>
    </w:rPr>
  </w:style>
  <w:style w:type="character" w:customStyle="1" w:styleId="88">
    <w:name w:val="ListLabel 56"/>
    <w:uiPriority w:val="0"/>
  </w:style>
  <w:style w:type="character" w:customStyle="1" w:styleId="89">
    <w:name w:val="ListLabel 57"/>
    <w:qFormat/>
    <w:uiPriority w:val="0"/>
  </w:style>
  <w:style w:type="character" w:customStyle="1" w:styleId="90">
    <w:name w:val="ListLabel 58"/>
    <w:uiPriority w:val="0"/>
  </w:style>
  <w:style w:type="character" w:customStyle="1" w:styleId="91">
    <w:name w:val="ListLabel 59"/>
    <w:uiPriority w:val="0"/>
  </w:style>
  <w:style w:type="character" w:customStyle="1" w:styleId="92">
    <w:name w:val="ListLabel 60"/>
    <w:uiPriority w:val="0"/>
  </w:style>
  <w:style w:type="character" w:customStyle="1" w:styleId="93">
    <w:name w:val="ListLabel 61"/>
    <w:uiPriority w:val="0"/>
  </w:style>
  <w:style w:type="character" w:customStyle="1" w:styleId="94">
    <w:name w:val="ListLabel 62"/>
    <w:uiPriority w:val="0"/>
  </w:style>
  <w:style w:type="character" w:customStyle="1" w:styleId="95">
    <w:name w:val="ListLabel 63"/>
    <w:uiPriority w:val="0"/>
  </w:style>
  <w:style w:type="character" w:customStyle="1" w:styleId="96">
    <w:name w:val="ListLabel 64"/>
    <w:uiPriority w:val="0"/>
    <w:rPr>
      <w:rFonts w:eastAsia="Times New Roman"/>
      <w:w w:val="100"/>
      <w:sz w:val="24"/>
    </w:rPr>
  </w:style>
  <w:style w:type="character" w:customStyle="1" w:styleId="97">
    <w:name w:val="ListLabel 65"/>
    <w:uiPriority w:val="0"/>
  </w:style>
  <w:style w:type="character" w:customStyle="1" w:styleId="98">
    <w:name w:val="ListLabel 66"/>
    <w:uiPriority w:val="0"/>
  </w:style>
  <w:style w:type="character" w:customStyle="1" w:styleId="99">
    <w:name w:val="ListLabel 67"/>
    <w:qFormat/>
    <w:uiPriority w:val="0"/>
  </w:style>
  <w:style w:type="character" w:customStyle="1" w:styleId="100">
    <w:name w:val="ListLabel 68"/>
    <w:uiPriority w:val="0"/>
  </w:style>
  <w:style w:type="character" w:customStyle="1" w:styleId="101">
    <w:name w:val="ListLabel 69"/>
    <w:qFormat/>
    <w:uiPriority w:val="0"/>
  </w:style>
  <w:style w:type="character" w:customStyle="1" w:styleId="102">
    <w:name w:val="ListLabel 70"/>
    <w:uiPriority w:val="0"/>
  </w:style>
  <w:style w:type="character" w:customStyle="1" w:styleId="103">
    <w:name w:val="ListLabel 71"/>
    <w:uiPriority w:val="0"/>
  </w:style>
  <w:style w:type="character" w:customStyle="1" w:styleId="104">
    <w:name w:val="ListLabel 72"/>
    <w:qFormat/>
    <w:uiPriority w:val="0"/>
    <w:rPr>
      <w:w w:val="100"/>
      <w:sz w:val="28"/>
    </w:rPr>
  </w:style>
  <w:style w:type="character" w:customStyle="1" w:styleId="105">
    <w:name w:val="ListLabel 73"/>
    <w:uiPriority w:val="0"/>
  </w:style>
  <w:style w:type="character" w:customStyle="1" w:styleId="106">
    <w:name w:val="ListLabel 74"/>
    <w:uiPriority w:val="0"/>
  </w:style>
  <w:style w:type="character" w:customStyle="1" w:styleId="107">
    <w:name w:val="ListLabel 75"/>
    <w:qFormat/>
    <w:uiPriority w:val="0"/>
  </w:style>
  <w:style w:type="character" w:customStyle="1" w:styleId="108">
    <w:name w:val="ListLabel 76"/>
    <w:uiPriority w:val="0"/>
  </w:style>
  <w:style w:type="character" w:customStyle="1" w:styleId="109">
    <w:name w:val="ListLabel 77"/>
    <w:uiPriority w:val="0"/>
  </w:style>
  <w:style w:type="character" w:customStyle="1" w:styleId="110">
    <w:name w:val="ListLabel 78"/>
    <w:uiPriority w:val="0"/>
  </w:style>
  <w:style w:type="character" w:customStyle="1" w:styleId="111">
    <w:name w:val="ListLabel 79"/>
    <w:uiPriority w:val="0"/>
  </w:style>
  <w:style w:type="character" w:customStyle="1" w:styleId="112">
    <w:name w:val="ListLabel 80"/>
    <w:uiPriority w:val="0"/>
  </w:style>
  <w:style w:type="character" w:customStyle="1" w:styleId="113">
    <w:name w:val="ListLabel 81"/>
    <w:uiPriority w:val="0"/>
    <w:rPr>
      <w:rFonts w:eastAsia="Times New Roman"/>
      <w:w w:val="100"/>
      <w:sz w:val="24"/>
    </w:rPr>
  </w:style>
  <w:style w:type="character" w:customStyle="1" w:styleId="114">
    <w:name w:val="ListLabel 82"/>
    <w:uiPriority w:val="0"/>
    <w:rPr>
      <w:rFonts w:eastAsia="Times New Roman"/>
      <w:spacing w:val="-3"/>
      <w:w w:val="100"/>
      <w:sz w:val="24"/>
    </w:rPr>
  </w:style>
  <w:style w:type="character" w:customStyle="1" w:styleId="115">
    <w:name w:val="ListLabel 83"/>
    <w:qFormat/>
    <w:uiPriority w:val="0"/>
  </w:style>
  <w:style w:type="character" w:customStyle="1" w:styleId="116">
    <w:name w:val="ListLabel 84"/>
    <w:uiPriority w:val="0"/>
  </w:style>
  <w:style w:type="character" w:customStyle="1" w:styleId="117">
    <w:name w:val="ListLabel 85"/>
    <w:qFormat/>
    <w:uiPriority w:val="0"/>
  </w:style>
  <w:style w:type="character" w:customStyle="1" w:styleId="118">
    <w:name w:val="ListLabel 86"/>
    <w:qFormat/>
    <w:uiPriority w:val="0"/>
  </w:style>
  <w:style w:type="character" w:customStyle="1" w:styleId="119">
    <w:name w:val="ListLabel 87"/>
    <w:uiPriority w:val="0"/>
  </w:style>
  <w:style w:type="character" w:customStyle="1" w:styleId="120">
    <w:name w:val="ListLabel 88"/>
    <w:qFormat/>
    <w:uiPriority w:val="0"/>
  </w:style>
  <w:style w:type="character" w:customStyle="1" w:styleId="121">
    <w:name w:val="ListLabel 89"/>
    <w:uiPriority w:val="0"/>
    <w:rPr>
      <w:rFonts w:eastAsia="Times New Roman"/>
      <w:spacing w:val="0"/>
      <w:w w:val="100"/>
      <w:sz w:val="28"/>
    </w:rPr>
  </w:style>
  <w:style w:type="character" w:customStyle="1" w:styleId="122">
    <w:name w:val="ListLabel 90"/>
    <w:uiPriority w:val="0"/>
    <w:rPr>
      <w:rFonts w:eastAsia="Times New Roman"/>
      <w:spacing w:val="0"/>
      <w:w w:val="100"/>
      <w:sz w:val="28"/>
    </w:rPr>
  </w:style>
  <w:style w:type="character" w:customStyle="1" w:styleId="123">
    <w:name w:val="ListLabel 91"/>
    <w:qFormat/>
    <w:uiPriority w:val="0"/>
  </w:style>
  <w:style w:type="character" w:customStyle="1" w:styleId="124">
    <w:name w:val="ListLabel 92"/>
    <w:uiPriority w:val="0"/>
  </w:style>
  <w:style w:type="character" w:customStyle="1" w:styleId="125">
    <w:name w:val="ListLabel 93"/>
    <w:uiPriority w:val="0"/>
  </w:style>
  <w:style w:type="character" w:customStyle="1" w:styleId="126">
    <w:name w:val="ListLabel 94"/>
    <w:qFormat/>
    <w:uiPriority w:val="0"/>
  </w:style>
  <w:style w:type="character" w:customStyle="1" w:styleId="127">
    <w:name w:val="ListLabel 95"/>
    <w:uiPriority w:val="0"/>
  </w:style>
  <w:style w:type="character" w:customStyle="1" w:styleId="128">
    <w:name w:val="ListLabel 96"/>
    <w:uiPriority w:val="0"/>
  </w:style>
  <w:style w:type="character" w:customStyle="1" w:styleId="129">
    <w:name w:val="ListLabel 97"/>
    <w:uiPriority w:val="0"/>
  </w:style>
  <w:style w:type="character" w:customStyle="1" w:styleId="130">
    <w:name w:val="ListLabel 98"/>
    <w:uiPriority w:val="0"/>
    <w:rPr>
      <w:rFonts w:eastAsia="Times New Roman"/>
    </w:rPr>
  </w:style>
  <w:style w:type="character" w:customStyle="1" w:styleId="131">
    <w:name w:val="ListLabel 99"/>
    <w:qFormat/>
    <w:uiPriority w:val="0"/>
    <w:rPr>
      <w:rFonts w:eastAsia="Times New Roman"/>
    </w:rPr>
  </w:style>
  <w:style w:type="character" w:customStyle="1" w:styleId="132">
    <w:name w:val="Интернет-ссылка"/>
    <w:uiPriority w:val="0"/>
    <w:rPr>
      <w:color w:val="000080"/>
      <w:u w:val="single"/>
    </w:rPr>
  </w:style>
  <w:style w:type="character" w:customStyle="1" w:styleId="133">
    <w:name w:val="Основной текст Знак"/>
    <w:link w:val="6"/>
    <w:qFormat/>
    <w:uiPriority w:val="0"/>
    <w:rPr>
      <w:kern w:val="2"/>
      <w:sz w:val="24"/>
      <w:szCs w:val="24"/>
      <w:lang w:val="en-US" w:eastAsia="en-US"/>
    </w:rPr>
  </w:style>
  <w:style w:type="paragraph" w:customStyle="1" w:styleId="134">
    <w:name w:val="ConsNonformat"/>
    <w:qFormat/>
    <w:uiPriority w:val="0"/>
    <w:pPr>
      <w:suppressAutoHyphens/>
      <w:ind w:right="19772"/>
    </w:pPr>
    <w:rPr>
      <w:rFonts w:ascii="Courier New" w:hAnsi="Courier New" w:eastAsia="Times New Roman" w:cs="Courier New"/>
      <w:color w:val="00000A"/>
      <w:kern w:val="2"/>
      <w:lang w:val="ru-RU" w:eastAsia="ru-RU" w:bidi="ar-SA"/>
    </w:rPr>
  </w:style>
  <w:style w:type="paragraph" w:customStyle="1" w:styleId="135">
    <w:name w:val="Содержимое таблицы"/>
    <w:basedOn w:val="5"/>
    <w:qFormat/>
    <w:uiPriority w:val="0"/>
    <w:pPr>
      <w:suppressLineNumbers/>
    </w:pPr>
  </w:style>
  <w:style w:type="paragraph" w:customStyle="1" w:styleId="136">
    <w:name w:val="Заголовок таблицы"/>
    <w:basedOn w:val="135"/>
    <w:qFormat/>
    <w:uiPriority w:val="0"/>
    <w:pPr>
      <w:jc w:val="center"/>
    </w:pPr>
    <w:rPr>
      <w:b/>
      <w:bCs/>
    </w:rPr>
  </w:style>
  <w:style w:type="character" w:customStyle="1" w:styleId="137">
    <w:name w:val="Нижний колонтитул Знак1"/>
    <w:link w:val="21"/>
    <w:qFormat/>
    <w:uiPriority w:val="0"/>
    <w:rPr>
      <w:kern w:val="2"/>
      <w:sz w:val="24"/>
      <w:szCs w:val="24"/>
      <w:lang w:val="en-US" w:eastAsia="en-US"/>
    </w:rPr>
  </w:style>
  <w:style w:type="paragraph" w:styleId="138">
    <w:name w:val="List Paragraph"/>
    <w:basedOn w:val="1"/>
    <w:qFormat/>
    <w:uiPriority w:val="0"/>
    <w:pPr>
      <w:ind w:left="720"/>
      <w:contextualSpacing/>
    </w:pPr>
  </w:style>
  <w:style w:type="character" w:customStyle="1" w:styleId="139">
    <w:name w:val="Текст выноски Знак1"/>
    <w:link w:val="13"/>
    <w:qFormat/>
    <w:uiPriority w:val="0"/>
    <w:rPr>
      <w:kern w:val="2"/>
      <w:sz w:val="0"/>
      <w:szCs w:val="0"/>
      <w:lang w:val="en-US" w:eastAsia="en-US"/>
    </w:rPr>
  </w:style>
  <w:style w:type="character" w:customStyle="1" w:styleId="140">
    <w:name w:val="Верхний колонтитул Знак1"/>
    <w:link w:val="17"/>
    <w:qFormat/>
    <w:uiPriority w:val="0"/>
    <w:rPr>
      <w:kern w:val="2"/>
      <w:sz w:val="24"/>
      <w:szCs w:val="24"/>
      <w:lang w:val="en-US" w:eastAsia="en-US"/>
    </w:rPr>
  </w:style>
  <w:style w:type="paragraph" w:customStyle="1" w:styleId="141">
    <w:name w:val="ConsPlusNormal"/>
    <w:qFormat/>
    <w:uiPriority w:val="0"/>
    <w:pPr>
      <w:suppressAutoHyphens/>
      <w:ind w:firstLine="720"/>
    </w:pPr>
    <w:rPr>
      <w:rFonts w:ascii="Arial" w:hAnsi="Arial" w:eastAsia="Times New Roman" w:cs="Arial"/>
      <w:kern w:val="2"/>
      <w:lang w:val="ru-RU" w:eastAsia="zh-CN" w:bidi="ar-SA"/>
    </w:rPr>
  </w:style>
  <w:style w:type="paragraph" w:customStyle="1" w:styleId="142">
    <w:name w:val="headertext"/>
    <w:basedOn w:val="1"/>
    <w:qFormat/>
    <w:uiPriority w:val="0"/>
    <w:pPr>
      <w:spacing w:before="100" w:beforeAutospacing="1" w:after="100" w:afterAutospacing="1"/>
    </w:pPr>
    <w:rPr>
      <w:rFonts w:eastAsia="Times New Roman" w:cs="Times New Roman"/>
      <w:kern w:val="0"/>
      <w:lang w:val="ru-RU" w:eastAsia="ru-RU"/>
    </w:rPr>
  </w:style>
  <w:style w:type="paragraph" w:customStyle="1" w:styleId="143">
    <w:name w:val="formattext"/>
    <w:basedOn w:val="1"/>
    <w:qFormat/>
    <w:uiPriority w:val="0"/>
    <w:pPr>
      <w:spacing w:before="100" w:beforeAutospacing="1" w:after="100" w:afterAutospacing="1"/>
    </w:pPr>
    <w:rPr>
      <w:rFonts w:eastAsia="Times New Roman" w:cs="Times New Roman"/>
      <w:kern w:val="0"/>
      <w:lang w:val="ru-RU" w:eastAsia="ru-RU"/>
    </w:rPr>
  </w:style>
  <w:style w:type="character" w:customStyle="1" w:styleId="144">
    <w:name w:val="Заголовок 2 Знак"/>
    <w:link w:val="3"/>
    <w:qFormat/>
    <w:uiPriority w:val="0"/>
    <w:rPr>
      <w:rFonts w:ascii="Arial" w:hAnsi="Arial"/>
      <w:b/>
      <w:bCs/>
      <w:kern w:val="1"/>
      <w:sz w:val="32"/>
      <w:szCs w:val="32"/>
      <w:lang w:eastAsia="zh-CN"/>
    </w:rPr>
  </w:style>
  <w:style w:type="character" w:customStyle="1" w:styleId="145">
    <w:name w:val="Заголовок 3 Знак"/>
    <w:link w:val="7"/>
    <w:qFormat/>
    <w:uiPriority w:val="0"/>
    <w:rPr>
      <w:rFonts w:ascii="Arial" w:hAnsi="Arial"/>
      <w:b/>
      <w:bCs/>
      <w:kern w:val="1"/>
      <w:sz w:val="28"/>
      <w:szCs w:val="28"/>
      <w:lang w:eastAsia="zh-CN"/>
    </w:rPr>
  </w:style>
  <w:style w:type="character" w:customStyle="1" w:styleId="146">
    <w:name w:val="WW8Num1z0"/>
    <w:qFormat/>
    <w:uiPriority w:val="0"/>
  </w:style>
  <w:style w:type="character" w:customStyle="1" w:styleId="147">
    <w:name w:val="WW8Num1z1"/>
    <w:qFormat/>
    <w:uiPriority w:val="0"/>
  </w:style>
  <w:style w:type="character" w:customStyle="1" w:styleId="148">
    <w:name w:val="WW8Num1z2"/>
    <w:qFormat/>
    <w:uiPriority w:val="0"/>
  </w:style>
  <w:style w:type="character" w:customStyle="1" w:styleId="149">
    <w:name w:val="WW8Num1z3"/>
    <w:qFormat/>
    <w:uiPriority w:val="0"/>
  </w:style>
  <w:style w:type="character" w:customStyle="1" w:styleId="150">
    <w:name w:val="WW8Num1z4"/>
    <w:qFormat/>
    <w:uiPriority w:val="0"/>
  </w:style>
  <w:style w:type="character" w:customStyle="1" w:styleId="151">
    <w:name w:val="WW8Num1z5"/>
    <w:qFormat/>
    <w:uiPriority w:val="0"/>
  </w:style>
  <w:style w:type="character" w:customStyle="1" w:styleId="152">
    <w:name w:val="WW8Num1z6"/>
    <w:qFormat/>
    <w:uiPriority w:val="0"/>
  </w:style>
  <w:style w:type="character" w:customStyle="1" w:styleId="153">
    <w:name w:val="WW8Num1z7"/>
    <w:qFormat/>
    <w:uiPriority w:val="0"/>
  </w:style>
  <w:style w:type="character" w:customStyle="1" w:styleId="154">
    <w:name w:val="WW8Num1z8"/>
    <w:qFormat/>
    <w:uiPriority w:val="0"/>
  </w:style>
  <w:style w:type="character" w:customStyle="1" w:styleId="155">
    <w:name w:val="WW8Num2z0"/>
    <w:qFormat/>
    <w:uiPriority w:val="0"/>
    <w:rPr>
      <w:rFonts w:eastAsia="Calibri" w:cs="Times New Roman"/>
      <w:sz w:val="24"/>
      <w:szCs w:val="24"/>
      <w:lang w:eastAsia="ru-RU"/>
    </w:rPr>
  </w:style>
  <w:style w:type="character" w:customStyle="1" w:styleId="156">
    <w:name w:val="WW8Num2z1"/>
    <w:qFormat/>
    <w:uiPriority w:val="0"/>
  </w:style>
  <w:style w:type="character" w:customStyle="1" w:styleId="157">
    <w:name w:val="WW8Num2z2"/>
    <w:qFormat/>
    <w:uiPriority w:val="0"/>
  </w:style>
  <w:style w:type="character" w:customStyle="1" w:styleId="158">
    <w:name w:val="WW8Num2z3"/>
    <w:qFormat/>
    <w:uiPriority w:val="0"/>
  </w:style>
  <w:style w:type="character" w:customStyle="1" w:styleId="159">
    <w:name w:val="WW8Num2z4"/>
    <w:qFormat/>
    <w:uiPriority w:val="0"/>
  </w:style>
  <w:style w:type="character" w:customStyle="1" w:styleId="160">
    <w:name w:val="WW8Num2z5"/>
    <w:qFormat/>
    <w:uiPriority w:val="0"/>
  </w:style>
  <w:style w:type="character" w:customStyle="1" w:styleId="161">
    <w:name w:val="WW8Num2z6"/>
    <w:qFormat/>
    <w:uiPriority w:val="0"/>
  </w:style>
  <w:style w:type="character" w:customStyle="1" w:styleId="162">
    <w:name w:val="WW8Num2z7"/>
    <w:qFormat/>
    <w:uiPriority w:val="0"/>
  </w:style>
  <w:style w:type="character" w:customStyle="1" w:styleId="163">
    <w:name w:val="WW8Num2z8"/>
    <w:qFormat/>
    <w:uiPriority w:val="0"/>
  </w:style>
  <w:style w:type="character" w:customStyle="1" w:styleId="164">
    <w:name w:val="WW8Num3z0"/>
    <w:qFormat/>
    <w:uiPriority w:val="0"/>
  </w:style>
  <w:style w:type="character" w:customStyle="1" w:styleId="165">
    <w:name w:val="WW8Num3z1"/>
    <w:qFormat/>
    <w:uiPriority w:val="0"/>
  </w:style>
  <w:style w:type="character" w:customStyle="1" w:styleId="166">
    <w:name w:val="WW8Num3z2"/>
    <w:qFormat/>
    <w:uiPriority w:val="0"/>
  </w:style>
  <w:style w:type="character" w:customStyle="1" w:styleId="167">
    <w:name w:val="WW8Num3z3"/>
    <w:qFormat/>
    <w:uiPriority w:val="0"/>
  </w:style>
  <w:style w:type="character" w:customStyle="1" w:styleId="168">
    <w:name w:val="WW8Num3z4"/>
    <w:qFormat/>
    <w:uiPriority w:val="0"/>
  </w:style>
  <w:style w:type="character" w:customStyle="1" w:styleId="169">
    <w:name w:val="WW8Num3z5"/>
    <w:qFormat/>
    <w:uiPriority w:val="0"/>
  </w:style>
  <w:style w:type="character" w:customStyle="1" w:styleId="170">
    <w:name w:val="WW8Num3z6"/>
    <w:qFormat/>
    <w:uiPriority w:val="0"/>
  </w:style>
  <w:style w:type="character" w:customStyle="1" w:styleId="171">
    <w:name w:val="WW8Num3z7"/>
    <w:qFormat/>
    <w:uiPriority w:val="0"/>
  </w:style>
  <w:style w:type="character" w:customStyle="1" w:styleId="172">
    <w:name w:val="WW8Num3z8"/>
    <w:qFormat/>
    <w:uiPriority w:val="0"/>
  </w:style>
  <w:style w:type="character" w:customStyle="1" w:styleId="173">
    <w:name w:val="WW8Num4z0"/>
    <w:qFormat/>
    <w:uiPriority w:val="0"/>
    <w:rPr>
      <w:rFonts w:eastAsia="Times New Roman" w:cs="Times New Roman"/>
    </w:rPr>
  </w:style>
  <w:style w:type="character" w:customStyle="1" w:styleId="174">
    <w:name w:val="WW8Num4z1"/>
    <w:qFormat/>
    <w:uiPriority w:val="0"/>
    <w:rPr>
      <w:rFonts w:cs="Times New Roman"/>
    </w:rPr>
  </w:style>
  <w:style w:type="character" w:customStyle="1" w:styleId="175">
    <w:name w:val="WW8Num5z0"/>
    <w:qFormat/>
    <w:uiPriority w:val="0"/>
  </w:style>
  <w:style w:type="character" w:customStyle="1" w:styleId="176">
    <w:name w:val="WW8Num5z1"/>
    <w:qFormat/>
    <w:uiPriority w:val="0"/>
  </w:style>
  <w:style w:type="character" w:customStyle="1" w:styleId="177">
    <w:name w:val="WW8Num5z2"/>
    <w:qFormat/>
    <w:uiPriority w:val="0"/>
  </w:style>
  <w:style w:type="character" w:customStyle="1" w:styleId="178">
    <w:name w:val="WW8Num5z3"/>
    <w:qFormat/>
    <w:uiPriority w:val="0"/>
  </w:style>
  <w:style w:type="character" w:customStyle="1" w:styleId="179">
    <w:name w:val="WW8Num5z4"/>
    <w:qFormat/>
    <w:uiPriority w:val="0"/>
  </w:style>
  <w:style w:type="character" w:customStyle="1" w:styleId="180">
    <w:name w:val="WW8Num5z5"/>
    <w:qFormat/>
    <w:uiPriority w:val="0"/>
  </w:style>
  <w:style w:type="character" w:customStyle="1" w:styleId="181">
    <w:name w:val="WW8Num5z6"/>
    <w:qFormat/>
    <w:uiPriority w:val="0"/>
  </w:style>
  <w:style w:type="character" w:customStyle="1" w:styleId="182">
    <w:name w:val="WW8Num5z7"/>
    <w:qFormat/>
    <w:uiPriority w:val="0"/>
  </w:style>
  <w:style w:type="character" w:customStyle="1" w:styleId="183">
    <w:name w:val="WW8Num5z8"/>
    <w:qFormat/>
    <w:uiPriority w:val="0"/>
  </w:style>
  <w:style w:type="character" w:customStyle="1" w:styleId="184">
    <w:name w:val="WW8Num6z0"/>
    <w:qFormat/>
    <w:uiPriority w:val="0"/>
    <w:rPr>
      <w:rFonts w:hint="default"/>
    </w:rPr>
  </w:style>
  <w:style w:type="character" w:customStyle="1" w:styleId="185">
    <w:name w:val="WW8Num6z1"/>
    <w:qFormat/>
    <w:uiPriority w:val="0"/>
  </w:style>
  <w:style w:type="character" w:customStyle="1" w:styleId="186">
    <w:name w:val="WW8Num6z2"/>
    <w:qFormat/>
    <w:uiPriority w:val="0"/>
  </w:style>
  <w:style w:type="character" w:customStyle="1" w:styleId="187">
    <w:name w:val="WW8Num6z3"/>
    <w:qFormat/>
    <w:uiPriority w:val="0"/>
  </w:style>
  <w:style w:type="character" w:customStyle="1" w:styleId="188">
    <w:name w:val="WW8Num6z4"/>
    <w:qFormat/>
    <w:uiPriority w:val="0"/>
  </w:style>
  <w:style w:type="character" w:customStyle="1" w:styleId="189">
    <w:name w:val="WW8Num6z5"/>
    <w:qFormat/>
    <w:uiPriority w:val="0"/>
  </w:style>
  <w:style w:type="character" w:customStyle="1" w:styleId="190">
    <w:name w:val="WW8Num6z6"/>
    <w:qFormat/>
    <w:uiPriority w:val="0"/>
  </w:style>
  <w:style w:type="character" w:customStyle="1" w:styleId="191">
    <w:name w:val="WW8Num6z7"/>
    <w:qFormat/>
    <w:uiPriority w:val="0"/>
  </w:style>
  <w:style w:type="character" w:customStyle="1" w:styleId="192">
    <w:name w:val="WW8Num6z8"/>
    <w:qFormat/>
    <w:uiPriority w:val="0"/>
  </w:style>
  <w:style w:type="character" w:customStyle="1" w:styleId="193">
    <w:name w:val="WW8Num7z0"/>
    <w:qFormat/>
    <w:uiPriority w:val="0"/>
  </w:style>
  <w:style w:type="character" w:customStyle="1" w:styleId="194">
    <w:name w:val="WW8Num7z1"/>
    <w:qFormat/>
    <w:uiPriority w:val="0"/>
  </w:style>
  <w:style w:type="character" w:customStyle="1" w:styleId="195">
    <w:name w:val="WW8Num7z2"/>
    <w:qFormat/>
    <w:uiPriority w:val="0"/>
  </w:style>
  <w:style w:type="character" w:customStyle="1" w:styleId="196">
    <w:name w:val="WW8Num7z3"/>
    <w:qFormat/>
    <w:uiPriority w:val="0"/>
  </w:style>
  <w:style w:type="character" w:customStyle="1" w:styleId="197">
    <w:name w:val="WW8Num7z4"/>
    <w:qFormat/>
    <w:uiPriority w:val="0"/>
  </w:style>
  <w:style w:type="character" w:customStyle="1" w:styleId="198">
    <w:name w:val="WW8Num7z5"/>
    <w:qFormat/>
    <w:uiPriority w:val="0"/>
  </w:style>
  <w:style w:type="character" w:customStyle="1" w:styleId="199">
    <w:name w:val="WW8Num7z6"/>
    <w:qFormat/>
    <w:uiPriority w:val="0"/>
  </w:style>
  <w:style w:type="character" w:customStyle="1" w:styleId="200">
    <w:name w:val="WW8Num7z7"/>
    <w:qFormat/>
    <w:uiPriority w:val="0"/>
  </w:style>
  <w:style w:type="character" w:customStyle="1" w:styleId="201">
    <w:name w:val="WW8Num7z8"/>
    <w:qFormat/>
    <w:uiPriority w:val="0"/>
  </w:style>
  <w:style w:type="character" w:customStyle="1" w:styleId="202">
    <w:name w:val="WW8Num8z0"/>
    <w:qFormat/>
    <w:uiPriority w:val="0"/>
  </w:style>
  <w:style w:type="character" w:customStyle="1" w:styleId="203">
    <w:name w:val="WW8Num8z1"/>
    <w:qFormat/>
    <w:uiPriority w:val="0"/>
  </w:style>
  <w:style w:type="character" w:customStyle="1" w:styleId="204">
    <w:name w:val="WW8Num8z2"/>
    <w:qFormat/>
    <w:uiPriority w:val="0"/>
  </w:style>
  <w:style w:type="character" w:customStyle="1" w:styleId="205">
    <w:name w:val="WW8Num8z3"/>
    <w:qFormat/>
    <w:uiPriority w:val="0"/>
  </w:style>
  <w:style w:type="character" w:customStyle="1" w:styleId="206">
    <w:name w:val="WW8Num8z4"/>
    <w:qFormat/>
    <w:uiPriority w:val="0"/>
  </w:style>
  <w:style w:type="character" w:customStyle="1" w:styleId="207">
    <w:name w:val="WW8Num8z5"/>
    <w:qFormat/>
    <w:uiPriority w:val="0"/>
  </w:style>
  <w:style w:type="character" w:customStyle="1" w:styleId="208">
    <w:name w:val="WW8Num8z6"/>
    <w:qFormat/>
    <w:uiPriority w:val="0"/>
  </w:style>
  <w:style w:type="character" w:customStyle="1" w:styleId="209">
    <w:name w:val="WW8Num8z7"/>
    <w:qFormat/>
    <w:uiPriority w:val="0"/>
  </w:style>
  <w:style w:type="character" w:customStyle="1" w:styleId="210">
    <w:name w:val="WW8Num8z8"/>
    <w:qFormat/>
    <w:uiPriority w:val="0"/>
  </w:style>
  <w:style w:type="character" w:customStyle="1" w:styleId="211">
    <w:name w:val="WW8Num9z0"/>
    <w:qFormat/>
    <w:uiPriority w:val="0"/>
    <w:rPr>
      <w:rFonts w:hint="default"/>
    </w:rPr>
  </w:style>
  <w:style w:type="character" w:customStyle="1" w:styleId="212">
    <w:name w:val="WW8Num9z1"/>
    <w:qFormat/>
    <w:uiPriority w:val="0"/>
  </w:style>
  <w:style w:type="character" w:customStyle="1" w:styleId="213">
    <w:name w:val="WW8Num9z2"/>
    <w:qFormat/>
    <w:uiPriority w:val="0"/>
  </w:style>
  <w:style w:type="character" w:customStyle="1" w:styleId="214">
    <w:name w:val="WW8Num9z3"/>
    <w:qFormat/>
    <w:uiPriority w:val="0"/>
  </w:style>
  <w:style w:type="character" w:customStyle="1" w:styleId="215">
    <w:name w:val="WW8Num9z4"/>
    <w:qFormat/>
    <w:uiPriority w:val="0"/>
  </w:style>
  <w:style w:type="character" w:customStyle="1" w:styleId="216">
    <w:name w:val="WW8Num9z5"/>
    <w:qFormat/>
    <w:uiPriority w:val="0"/>
  </w:style>
  <w:style w:type="character" w:customStyle="1" w:styleId="217">
    <w:name w:val="WW8Num9z6"/>
    <w:qFormat/>
    <w:uiPriority w:val="0"/>
  </w:style>
  <w:style w:type="character" w:customStyle="1" w:styleId="218">
    <w:name w:val="WW8Num9z7"/>
    <w:qFormat/>
    <w:uiPriority w:val="0"/>
  </w:style>
  <w:style w:type="character" w:customStyle="1" w:styleId="219">
    <w:name w:val="WW8Num9z8"/>
    <w:qFormat/>
    <w:uiPriority w:val="0"/>
  </w:style>
  <w:style w:type="character" w:customStyle="1" w:styleId="220">
    <w:name w:val="WW8Num10z0"/>
    <w:qFormat/>
    <w:uiPriority w:val="0"/>
  </w:style>
  <w:style w:type="character" w:customStyle="1" w:styleId="221">
    <w:name w:val="WW8Num10z1"/>
    <w:qFormat/>
    <w:uiPriority w:val="0"/>
  </w:style>
  <w:style w:type="character" w:customStyle="1" w:styleId="222">
    <w:name w:val="WW8Num10z2"/>
    <w:qFormat/>
    <w:uiPriority w:val="0"/>
  </w:style>
  <w:style w:type="character" w:customStyle="1" w:styleId="223">
    <w:name w:val="WW8Num10z3"/>
    <w:qFormat/>
    <w:uiPriority w:val="0"/>
  </w:style>
  <w:style w:type="character" w:customStyle="1" w:styleId="224">
    <w:name w:val="WW8Num10z4"/>
    <w:qFormat/>
    <w:uiPriority w:val="0"/>
  </w:style>
  <w:style w:type="character" w:customStyle="1" w:styleId="225">
    <w:name w:val="WW8Num10z5"/>
    <w:qFormat/>
    <w:uiPriority w:val="0"/>
  </w:style>
  <w:style w:type="character" w:customStyle="1" w:styleId="226">
    <w:name w:val="WW8Num10z6"/>
    <w:qFormat/>
    <w:uiPriority w:val="0"/>
  </w:style>
  <w:style w:type="character" w:customStyle="1" w:styleId="227">
    <w:name w:val="WW8Num10z7"/>
    <w:qFormat/>
    <w:uiPriority w:val="0"/>
  </w:style>
  <w:style w:type="character" w:customStyle="1" w:styleId="228">
    <w:name w:val="WW8Num10z8"/>
    <w:qFormat/>
    <w:uiPriority w:val="0"/>
  </w:style>
  <w:style w:type="character" w:customStyle="1" w:styleId="229">
    <w:name w:val="WW8Num11z0"/>
    <w:qFormat/>
    <w:uiPriority w:val="0"/>
    <w:rPr>
      <w:rFonts w:hint="default"/>
    </w:rPr>
  </w:style>
  <w:style w:type="character" w:customStyle="1" w:styleId="230">
    <w:name w:val="WW8Num11z1"/>
    <w:qFormat/>
    <w:uiPriority w:val="0"/>
  </w:style>
  <w:style w:type="character" w:customStyle="1" w:styleId="231">
    <w:name w:val="WW8Num11z2"/>
    <w:qFormat/>
    <w:uiPriority w:val="0"/>
  </w:style>
  <w:style w:type="character" w:customStyle="1" w:styleId="232">
    <w:name w:val="WW8Num11z3"/>
    <w:qFormat/>
    <w:uiPriority w:val="0"/>
  </w:style>
  <w:style w:type="character" w:customStyle="1" w:styleId="233">
    <w:name w:val="WW8Num11z4"/>
    <w:qFormat/>
    <w:uiPriority w:val="0"/>
  </w:style>
  <w:style w:type="character" w:customStyle="1" w:styleId="234">
    <w:name w:val="WW8Num11z5"/>
    <w:qFormat/>
    <w:uiPriority w:val="0"/>
  </w:style>
  <w:style w:type="character" w:customStyle="1" w:styleId="235">
    <w:name w:val="WW8Num11z6"/>
    <w:qFormat/>
    <w:uiPriority w:val="0"/>
  </w:style>
  <w:style w:type="character" w:customStyle="1" w:styleId="236">
    <w:name w:val="WW8Num11z7"/>
    <w:qFormat/>
    <w:uiPriority w:val="0"/>
  </w:style>
  <w:style w:type="character" w:customStyle="1" w:styleId="237">
    <w:name w:val="WW8Num11z8"/>
    <w:qFormat/>
    <w:uiPriority w:val="0"/>
  </w:style>
  <w:style w:type="character" w:customStyle="1" w:styleId="238">
    <w:name w:val="WW8Num12z0"/>
    <w:qFormat/>
    <w:uiPriority w:val="0"/>
    <w:rPr>
      <w:rFonts w:eastAsia="Times New Roman" w:cs="Times New Roman"/>
    </w:rPr>
  </w:style>
  <w:style w:type="character" w:customStyle="1" w:styleId="239">
    <w:name w:val="WW8Num12z1"/>
    <w:qFormat/>
    <w:uiPriority w:val="0"/>
    <w:rPr>
      <w:rFonts w:cs="Times New Roman"/>
    </w:rPr>
  </w:style>
  <w:style w:type="character" w:customStyle="1" w:styleId="240">
    <w:name w:val="Основной шрифт абзаца3"/>
    <w:qFormat/>
    <w:uiPriority w:val="0"/>
  </w:style>
  <w:style w:type="character" w:customStyle="1" w:styleId="241">
    <w:name w:val="Основной шрифт абзаца2"/>
    <w:qFormat/>
    <w:uiPriority w:val="0"/>
  </w:style>
  <w:style w:type="character" w:customStyle="1" w:styleId="242">
    <w:name w:val="Основной шрифт абзаца1"/>
    <w:qFormat/>
    <w:uiPriority w:val="0"/>
  </w:style>
  <w:style w:type="paragraph" w:customStyle="1" w:styleId="243">
    <w:name w:val="Указатель4"/>
    <w:basedOn w:val="1"/>
    <w:qFormat/>
    <w:uiPriority w:val="0"/>
    <w:pPr>
      <w:widowControl w:val="0"/>
      <w:suppressLineNumbers/>
    </w:pPr>
    <w:rPr>
      <w:rFonts w:cs="Mangal"/>
      <w:kern w:val="1"/>
      <w:lang w:eastAsia="zh-CN"/>
    </w:rPr>
  </w:style>
  <w:style w:type="paragraph" w:customStyle="1" w:styleId="244">
    <w:name w:val="Название объекта3"/>
    <w:basedOn w:val="1"/>
    <w:qFormat/>
    <w:uiPriority w:val="0"/>
    <w:pPr>
      <w:widowControl w:val="0"/>
      <w:suppressLineNumbers/>
      <w:spacing w:before="120" w:after="120"/>
    </w:pPr>
    <w:rPr>
      <w:rFonts w:cs="Mangal"/>
      <w:i/>
      <w:iCs/>
      <w:kern w:val="1"/>
      <w:sz w:val="4"/>
      <w:lang w:eastAsia="zh-CN"/>
    </w:rPr>
  </w:style>
  <w:style w:type="paragraph" w:customStyle="1" w:styleId="245">
    <w:name w:val="Указатель3"/>
    <w:basedOn w:val="1"/>
    <w:qFormat/>
    <w:uiPriority w:val="0"/>
    <w:pPr>
      <w:widowControl w:val="0"/>
      <w:suppressLineNumbers/>
    </w:pPr>
    <w:rPr>
      <w:rFonts w:cs="Mangal"/>
      <w:kern w:val="1"/>
      <w:lang w:eastAsia="zh-CN"/>
    </w:rPr>
  </w:style>
  <w:style w:type="paragraph" w:customStyle="1" w:styleId="246">
    <w:name w:val="Название объекта2"/>
    <w:basedOn w:val="1"/>
    <w:qFormat/>
    <w:uiPriority w:val="0"/>
    <w:pPr>
      <w:widowControl w:val="0"/>
      <w:suppressLineNumbers/>
      <w:spacing w:before="120" w:after="120"/>
    </w:pPr>
    <w:rPr>
      <w:rFonts w:cs="Mangal"/>
      <w:i/>
      <w:iCs/>
      <w:kern w:val="1"/>
      <w:lang w:eastAsia="zh-CN"/>
    </w:rPr>
  </w:style>
  <w:style w:type="paragraph" w:customStyle="1" w:styleId="247">
    <w:name w:val="Указатель2"/>
    <w:basedOn w:val="1"/>
    <w:qFormat/>
    <w:uiPriority w:val="0"/>
    <w:pPr>
      <w:widowControl w:val="0"/>
      <w:suppressLineNumbers/>
    </w:pPr>
    <w:rPr>
      <w:rFonts w:cs="Mangal"/>
      <w:kern w:val="1"/>
      <w:lang w:eastAsia="zh-CN"/>
    </w:rPr>
  </w:style>
  <w:style w:type="paragraph" w:customStyle="1" w:styleId="248">
    <w:name w:val="Название объекта1"/>
    <w:basedOn w:val="1"/>
    <w:qFormat/>
    <w:uiPriority w:val="0"/>
    <w:pPr>
      <w:widowControl w:val="0"/>
      <w:suppressLineNumbers/>
      <w:spacing w:before="120" w:after="120"/>
    </w:pPr>
    <w:rPr>
      <w:i/>
      <w:iCs/>
      <w:kern w:val="1"/>
      <w:lang w:eastAsia="zh-CN"/>
    </w:rPr>
  </w:style>
  <w:style w:type="paragraph" w:customStyle="1" w:styleId="249">
    <w:name w:val="Указатель1"/>
    <w:basedOn w:val="1"/>
    <w:qFormat/>
    <w:uiPriority w:val="0"/>
    <w:pPr>
      <w:widowControl w:val="0"/>
      <w:suppressLineNumbers/>
    </w:pPr>
    <w:rPr>
      <w:kern w:val="1"/>
      <w:lang w:eastAsia="zh-CN"/>
    </w:rPr>
  </w:style>
  <w:style w:type="paragraph" w:customStyle="1" w:styleId="250">
    <w:name w:val="Абзац списка1"/>
    <w:basedOn w:val="1"/>
    <w:qFormat/>
    <w:uiPriority w:val="0"/>
    <w:pPr>
      <w:widowControl w:val="0"/>
      <w:spacing w:after="200"/>
      <w:ind w:left="720"/>
      <w:contextualSpacing/>
    </w:pPr>
    <w:rPr>
      <w:rFonts w:cs="Times New Roman"/>
      <w:kern w:val="1"/>
      <w:lang w:eastAsia="zh-CN"/>
    </w:rPr>
  </w:style>
  <w:style w:type="paragraph" w:customStyle="1" w:styleId="251">
    <w:name w:val="Блочная цитата"/>
    <w:basedOn w:val="1"/>
    <w:qFormat/>
    <w:uiPriority w:val="0"/>
    <w:pPr>
      <w:widowControl w:val="0"/>
      <w:spacing w:after="283"/>
      <w:ind w:left="567" w:right="567"/>
    </w:pPr>
    <w:rPr>
      <w:rFonts w:cs="Times New Roman"/>
      <w:kern w:val="1"/>
      <w:lang w:eastAsia="zh-CN"/>
    </w:rPr>
  </w:style>
  <w:style w:type="character" w:customStyle="1" w:styleId="252">
    <w:name w:val="Подзаголовок Знак"/>
    <w:link w:val="25"/>
    <w:qFormat/>
    <w:uiPriority w:val="0"/>
    <w:rPr>
      <w:rFonts w:ascii="Arial" w:hAnsi="Arial"/>
      <w:kern w:val="1"/>
      <w:sz w:val="36"/>
      <w:szCs w:val="36"/>
      <w:lang w:eastAsia="zh-CN"/>
    </w:rPr>
  </w:style>
  <w:style w:type="character" w:customStyle="1" w:styleId="253">
    <w:name w:val="Название Знак"/>
    <w:link w:val="20"/>
    <w:qFormat/>
    <w:uiPriority w:val="0"/>
    <w:rPr>
      <w:rFonts w:ascii="Arial" w:hAnsi="Arial"/>
      <w:b/>
      <w:bCs/>
      <w:kern w:val="1"/>
      <w:sz w:val="56"/>
      <w:szCs w:val="56"/>
      <w:lang w:eastAsia="zh-CN"/>
    </w:rPr>
  </w:style>
  <w:style w:type="paragraph" w:customStyle="1" w:styleId="254">
    <w:name w:val="List Paragraph*"/>
    <w:basedOn w:val="1"/>
    <w:qFormat/>
    <w:uiPriority w:val="0"/>
    <w:pPr>
      <w:widowControl w:val="0"/>
      <w:spacing w:after="200"/>
      <w:ind w:left="720"/>
      <w:contextualSpacing/>
    </w:pPr>
    <w:rPr>
      <w:rFonts w:eastAsia="Times New Roman" w:cs="Times New Roman"/>
      <w:kern w:val="1"/>
      <w:lang w:val="ru-RU" w:eastAsia="zh-CN"/>
    </w:rPr>
  </w:style>
  <w:style w:type="paragraph" w:styleId="255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character" w:customStyle="1" w:styleId="256">
    <w:name w:val="Символ концевой сноски"/>
    <w:qFormat/>
    <w:uiPriority w:val="0"/>
  </w:style>
  <w:style w:type="character" w:customStyle="1" w:styleId="257">
    <w:name w:val="Основной текст Знак1"/>
    <w:basedOn w:val="8"/>
    <w:qFormat/>
    <w:uiPriority w:val="0"/>
    <w:rPr>
      <w:kern w:val="2"/>
      <w:sz w:val="24"/>
      <w:szCs w:val="24"/>
      <w:lang w:eastAsia="zh-CN"/>
    </w:rPr>
  </w:style>
  <w:style w:type="paragraph" w:customStyle="1" w:styleId="258">
    <w:name w:val="Верхний и нижний колонтитулы"/>
    <w:basedOn w:val="1"/>
    <w:qFormat/>
    <w:uiPriority w:val="0"/>
    <w:pPr>
      <w:widowControl w:val="0"/>
    </w:pPr>
    <w:rPr>
      <w:rFonts w:eastAsia="Times New Roman" w:cs="Times New Roman"/>
      <w:lang w:val="ru-RU" w:eastAsia="zh-CN"/>
    </w:rPr>
  </w:style>
  <w:style w:type="character" w:customStyle="1" w:styleId="259">
    <w:name w:val="Нижний колонтитул Знак2"/>
    <w:basedOn w:val="8"/>
    <w:qFormat/>
    <w:uiPriority w:val="0"/>
    <w:rPr>
      <w:rFonts w:ascii="Calibri" w:hAnsi="Calibri" w:cs="Calibri"/>
      <w:color w:val="00000A"/>
      <w:sz w:val="22"/>
      <w:szCs w:val="22"/>
      <w:lang w:eastAsia="en-US"/>
    </w:rPr>
  </w:style>
  <w:style w:type="character" w:customStyle="1" w:styleId="260">
    <w:name w:val="Текст выноски Знак2"/>
    <w:basedOn w:val="8"/>
    <w:qFormat/>
    <w:uiPriority w:val="0"/>
    <w:rPr>
      <w:rFonts w:ascii="Tahoma" w:hAnsi="Tahoma" w:cs="Tahoma"/>
      <w:kern w:val="2"/>
      <w:sz w:val="16"/>
      <w:szCs w:val="16"/>
      <w:lang w:val="en-US" w:eastAsia="en-US"/>
    </w:rPr>
  </w:style>
  <w:style w:type="character" w:customStyle="1" w:styleId="261">
    <w:name w:val="Верхний колонтитул Знак2"/>
    <w:basedOn w:val="8"/>
    <w:qFormat/>
    <w:uiPriority w:val="0"/>
    <w:rPr>
      <w:rFonts w:cs="Tahoma"/>
      <w:kern w:val="2"/>
      <w:sz w:val="24"/>
      <w:szCs w:val="24"/>
      <w:lang w:val="en-US" w:eastAsia="en-US"/>
    </w:rPr>
  </w:style>
  <w:style w:type="character" w:customStyle="1" w:styleId="262">
    <w:name w:val="Подзаголовок Знак1"/>
    <w:basedOn w:val="8"/>
    <w:qFormat/>
    <w:uiPriority w:val="0"/>
    <w:rPr>
      <w:rFonts w:ascii="Arial" w:hAnsi="Arial" w:cs="Tahoma"/>
      <w:kern w:val="2"/>
      <w:sz w:val="36"/>
      <w:szCs w:val="36"/>
      <w:lang w:val="en-US" w:eastAsia="zh-CN"/>
    </w:rPr>
  </w:style>
  <w:style w:type="character" w:customStyle="1" w:styleId="263">
    <w:name w:val="Название Знак1"/>
    <w:basedOn w:val="8"/>
    <w:qFormat/>
    <w:uiPriority w:val="0"/>
    <w:rPr>
      <w:rFonts w:ascii="Arial" w:hAnsi="Arial" w:cs="Tahoma"/>
      <w:b/>
      <w:bCs/>
      <w:kern w:val="2"/>
      <w:sz w:val="56"/>
      <w:szCs w:val="56"/>
      <w:lang w:val="en-US" w:eastAsia="zh-CN"/>
    </w:rPr>
  </w:style>
  <w:style w:type="character" w:customStyle="1" w:styleId="264">
    <w:name w:val="wmi-callto"/>
    <w:basedOn w:val="8"/>
    <w:qFormat/>
    <w:uiPriority w:val="0"/>
  </w:style>
  <w:style w:type="paragraph" w:customStyle="1" w:styleId="265">
    <w:name w:val="Default"/>
    <w:qFormat/>
    <w:uiPriority w:val="0"/>
    <w:pPr>
      <w:autoSpaceDE w:val="0"/>
      <w:autoSpaceDN w:val="0"/>
      <w:adjustRightInd w:val="0"/>
    </w:pPr>
    <w:rPr>
      <w:rFonts w:ascii="Arial" w:hAnsi="Arial" w:cs="Arial" w:eastAsiaTheme="minorHAnsi"/>
      <w:color w:val="000000"/>
      <w:sz w:val="24"/>
      <w:szCs w:val="24"/>
      <w:lang w:val="ru-RU" w:eastAsia="en-US" w:bidi="ar-SA"/>
    </w:rPr>
  </w:style>
  <w:style w:type="character" w:customStyle="1" w:styleId="266">
    <w:name w:val="Основной текст_"/>
    <w:basedOn w:val="8"/>
    <w:link w:val="267"/>
    <w:qFormat/>
    <w:uiPriority w:val="0"/>
    <w:rPr>
      <w:rFonts w:eastAsia="Times New Roman" w:cs="Times New Roman"/>
      <w:shd w:val="clear" w:color="auto" w:fill="FFFFFF"/>
    </w:rPr>
  </w:style>
  <w:style w:type="paragraph" w:customStyle="1" w:styleId="267">
    <w:name w:val="Основной текст1"/>
    <w:basedOn w:val="1"/>
    <w:link w:val="266"/>
    <w:qFormat/>
    <w:uiPriority w:val="0"/>
    <w:pPr>
      <w:widowControl w:val="0"/>
      <w:shd w:val="clear" w:color="auto" w:fill="FFFFFF"/>
      <w:ind w:firstLine="400"/>
    </w:pPr>
    <w:rPr>
      <w:rFonts w:eastAsia="Times New Roman" w:cs="Times New Roman"/>
      <w:kern w:val="0"/>
      <w:sz w:val="20"/>
      <w:szCs w:val="20"/>
      <w:lang w:val="ru-RU" w:eastAsia="ru-RU"/>
    </w:rPr>
  </w:style>
  <w:style w:type="paragraph" w:customStyle="1" w:styleId="268">
    <w:name w:val="Нормальный (таблица)"/>
    <w:basedOn w:val="1"/>
    <w:next w:val="1"/>
    <w:qFormat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 w:eastAsiaTheme="minorEastAsia"/>
      <w:kern w:val="0"/>
      <w:sz w:val="26"/>
      <w:szCs w:val="26"/>
      <w:lang w:val="ru-RU" w:eastAsia="ru-RU"/>
    </w:rPr>
  </w:style>
  <w:style w:type="character" w:customStyle="1" w:styleId="269">
    <w:name w:val="Текст сноски Знак"/>
    <w:basedOn w:val="8"/>
    <w:link w:val="16"/>
    <w:semiHidden/>
    <w:qFormat/>
    <w:uiPriority w:val="99"/>
    <w:rPr>
      <w:rFonts w:asciiTheme="minorHAnsi" w:hAnsiTheme="minorHAnsi" w:eastAsiaTheme="minorHAnsi" w:cstheme="minorBidi"/>
      <w:lang w:eastAsia="en-US"/>
    </w:rPr>
  </w:style>
  <w:style w:type="paragraph" w:customStyle="1" w:styleId="270">
    <w:name w:val="Сноска"/>
    <w:basedOn w:val="1"/>
    <w:next w:val="1"/>
    <w:qFormat/>
    <w:uiPriority w:val="9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eastAsia="Times New Roman" w:cs="Arial"/>
      <w:kern w:val="0"/>
      <w:sz w:val="20"/>
      <w:szCs w:val="20"/>
      <w:lang w:val="ru-RU" w:eastAsia="ru-RU"/>
    </w:rPr>
  </w:style>
  <w:style w:type="paragraph" w:customStyle="1" w:styleId="271">
    <w:name w:val="Прижатый влево"/>
    <w:basedOn w:val="1"/>
    <w:next w:val="1"/>
    <w:qFormat/>
    <w:uiPriority w:val="99"/>
    <w:pPr>
      <w:widowControl w:val="0"/>
      <w:autoSpaceDE w:val="0"/>
      <w:autoSpaceDN w:val="0"/>
      <w:adjustRightInd w:val="0"/>
    </w:pPr>
    <w:rPr>
      <w:rFonts w:ascii="Arial" w:hAnsi="Arial" w:eastAsia="Times New Roman" w:cs="Arial"/>
      <w:kern w:val="0"/>
      <w:sz w:val="26"/>
      <w:szCs w:val="26"/>
      <w:lang w:val="ru-RU" w:eastAsia="ru-RU"/>
    </w:rPr>
  </w:style>
  <w:style w:type="table" w:customStyle="1" w:styleId="272">
    <w:name w:val="Сетка таблицы1"/>
    <w:basedOn w:val="9"/>
    <w:qFormat/>
    <w:uiPriority w:val="39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73">
    <w:name w:val="Основной текст с отступом Знак"/>
    <w:basedOn w:val="8"/>
    <w:link w:val="19"/>
    <w:semiHidden/>
    <w:qFormat/>
    <w:uiPriority w:val="99"/>
    <w:rPr>
      <w:kern w:val="2"/>
      <w:sz w:val="24"/>
      <w:szCs w:val="24"/>
      <w:lang w:val="en-US" w:eastAsia="en-US"/>
    </w:rPr>
  </w:style>
  <w:style w:type="paragraph" w:customStyle="1" w:styleId="274">
    <w:name w:val="Основной текст с отступом 31"/>
    <w:basedOn w:val="1"/>
    <w:qFormat/>
    <w:uiPriority w:val="0"/>
    <w:pPr>
      <w:suppressAutoHyphens/>
      <w:ind w:firstLine="567"/>
      <w:jc w:val="both"/>
    </w:pPr>
    <w:rPr>
      <w:rFonts w:eastAsia="Times New Roman" w:cs="Times New Roman"/>
      <w:kern w:val="0"/>
      <w:szCs w:val="20"/>
      <w:lang w:val="ru-RU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944A6-756D-402B-AD6E-CA221E7BB20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2331</Words>
  <Characters>16365</Characters>
  <Lines>135</Lines>
  <Paragraphs>38</Paragraphs>
  <TotalTime>6</TotalTime>
  <ScaleCrop>false</ScaleCrop>
  <LinksUpToDate>false</LinksUpToDate>
  <CharactersWithSpaces>18452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2026-02-13T04:30:00Z</dcterms:created>
  <dc:creator>UGKH</dc:creator>
  <cp:lastModifiedBy>WPS_1784523208</cp:lastModifiedBy>
  <cp:lastPrinted>2026-07-30T09:20:00Z</cp:lastPrinted>
  <dcterms:modified xsi:type="dcterms:W3CDTF">2026-08-14T04:43:05Z</dcterms:modified>
  <dc:title>Администрация  Нязепетровского муниципального района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Info 1">
    <vt:lpwstr/>
  </property>
  <property fmtid="{D5CDD505-2E9C-101B-9397-08002B2CF9AE}" pid="6" name="Info 2">
    <vt:lpwstr/>
  </property>
  <property fmtid="{D5CDD505-2E9C-101B-9397-08002B2CF9AE}" pid="7" name="Info 3">
    <vt:lpwstr/>
  </property>
  <property fmtid="{D5CDD505-2E9C-101B-9397-08002B2CF9AE}" pid="8" name="Info 4">
    <vt:lpwstr/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  <property fmtid="{D5CDD505-2E9C-101B-9397-08002B2CF9AE}" pid="12" name="KSOTemplateDocerSaveRecord">
    <vt:lpwstr>eyJoZGlkIjoiMzliYjBmYjhmMjQ1OWY1M2VlMTY1Njg0ZGFjMDZkZjAiLCJ1c2VySWQiOiI4MjQ2Mzc1ODE1ODMifQ==</vt:lpwstr>
  </property>
  <property fmtid="{D5CDD505-2E9C-101B-9397-08002B2CF9AE}" pid="13" name="KSOProductBuildVer">
    <vt:lpwstr>1049-12.1.0.28032</vt:lpwstr>
  </property>
  <property fmtid="{D5CDD505-2E9C-101B-9397-08002B2CF9AE}" pid="14" name="ICV">
    <vt:lpwstr>EB509ADAD87D43AFA4068F1098379142_12</vt:lpwstr>
  </property>
</Properties>
</file>