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97C6B">
      <w:pPr>
        <w:jc w:val="center"/>
      </w:pPr>
      <w:r>
        <w:t xml:space="preserve">     </w:t>
      </w:r>
    </w:p>
    <w:p w14:paraId="2366262A">
      <w:pPr>
        <w:jc w:val="right"/>
        <w:rPr>
          <w:b/>
          <w:sz w:val="28"/>
          <w:szCs w:val="28"/>
        </w:rPr>
      </w:pPr>
    </w:p>
    <w:p w14:paraId="09AB60F1">
      <w:pPr>
        <w:keepNext/>
        <w:tabs>
          <w:tab w:val="left" w:pos="8280"/>
        </w:tabs>
        <w:jc w:val="center"/>
        <w:outlineLvl w:val="0"/>
      </w:pPr>
      <w:r>
        <w:rPr>
          <w:b/>
          <w:sz w:val="32"/>
          <w:szCs w:val="20"/>
        </w:rPr>
        <w:t xml:space="preserve">Администрация Нязепетровского </w:t>
      </w:r>
      <w:r>
        <w:rPr>
          <w:b/>
          <w:sz w:val="32"/>
          <w:szCs w:val="32"/>
        </w:rPr>
        <w:t>муниципального округа</w:t>
      </w:r>
    </w:p>
    <w:p w14:paraId="6D3EEC22"/>
    <w:p w14:paraId="08DDE6A8">
      <w:pPr>
        <w:keepNext/>
        <w:tabs>
          <w:tab w:val="left" w:pos="8280"/>
        </w:tabs>
        <w:jc w:val="center"/>
        <w:outlineLvl w:val="0"/>
      </w:pPr>
      <w:r>
        <w:rPr>
          <w:b/>
          <w:sz w:val="32"/>
          <w:szCs w:val="32"/>
        </w:rPr>
        <w:t>Челябинской области</w:t>
      </w:r>
    </w:p>
    <w:p w14:paraId="49ECFCDB">
      <w:pPr>
        <w:tabs>
          <w:tab w:val="left" w:pos="8280"/>
        </w:tabs>
        <w:jc w:val="center"/>
        <w:rPr>
          <w:b/>
          <w:sz w:val="32"/>
        </w:rPr>
      </w:pPr>
    </w:p>
    <w:p w14:paraId="53FDAB64">
      <w:pPr>
        <w:tabs>
          <w:tab w:val="left" w:pos="8280"/>
        </w:tabs>
        <w:jc w:val="center"/>
        <w:rPr>
          <w:b/>
          <w:sz w:val="28"/>
          <w:szCs w:val="28"/>
        </w:rPr>
      </w:pPr>
      <w:r>
        <w:rPr>
          <w:b/>
          <w:sz w:val="28"/>
          <w:szCs w:val="28"/>
        </w:rPr>
        <w:t>Р А С П О Р Я Ж Е Н И Е</w:t>
      </w:r>
    </w:p>
    <w:p w14:paraId="47FEBBED">
      <w:pPr>
        <w:pStyle w:val="3"/>
        <w:numPr>
          <w:ilvl w:val="0"/>
          <w:numId w:val="0"/>
        </w:numPr>
        <w:tabs>
          <w:tab w:val="left" w:pos="8280"/>
        </w:tabs>
        <w:ind w:left="6480"/>
        <w:jc w:val="left"/>
        <w:rPr>
          <w:b/>
          <w:sz w:val="22"/>
          <w:szCs w:val="22"/>
        </w:rPr>
      </w:pPr>
    </w:p>
    <w:p w14:paraId="53E3ACBE">
      <w:pPr>
        <w:pStyle w:val="93"/>
        <w:rPr>
          <w:color w:val="000000"/>
          <w:sz w:val="28"/>
          <w:szCs w:val="28"/>
        </w:rPr>
      </w:pPr>
    </w:p>
    <w:p w14:paraId="5EE1B58C">
      <w:pPr>
        <w:pStyle w:val="93"/>
        <w:rPr>
          <w:color w:val="000000"/>
          <w:sz w:val="22"/>
          <w:szCs w:val="22"/>
        </w:rPr>
      </w:pPr>
      <w:r>
        <w:rPr>
          <w:color w:val="000000"/>
          <w:sz w:val="22"/>
          <w:szCs w:val="22"/>
        </w:rPr>
        <w:t xml:space="preserve">_____________     №________  </w:t>
      </w:r>
    </w:p>
    <w:p w14:paraId="027BE920">
      <w:pPr>
        <w:pStyle w:val="93"/>
        <w:rPr>
          <w:sz w:val="22"/>
          <w:szCs w:val="22"/>
        </w:rPr>
      </w:pPr>
      <w:r>
        <w:rPr>
          <w:color w:val="000000"/>
          <w:sz w:val="22"/>
          <w:szCs w:val="22"/>
        </w:rPr>
        <w:t>г. Нязепетровск</w:t>
      </w:r>
    </w:p>
    <w:p w14:paraId="0F11F512">
      <w:pPr>
        <w:pStyle w:val="9"/>
        <w:ind w:firstLine="708"/>
        <w:jc w:val="center"/>
        <w:rPr>
          <w:szCs w:val="28"/>
        </w:rPr>
      </w:pPr>
    </w:p>
    <w:p w14:paraId="2BC922FA">
      <w:pPr>
        <w:pStyle w:val="9"/>
        <w:tabs>
          <w:tab w:val="left" w:pos="708"/>
          <w:tab w:val="center" w:pos="4677"/>
          <w:tab w:val="right" w:pos="9355"/>
        </w:tabs>
        <w:spacing w:line="240" w:lineRule="auto"/>
        <w:ind w:firstLine="57"/>
        <w:jc w:val="left"/>
        <w:rPr>
          <w:rStyle w:val="50"/>
          <w:b w:val="0"/>
          <w:bCs w:val="0"/>
          <w:sz w:val="24"/>
        </w:rPr>
      </w:pPr>
      <w:r>
        <w:rPr>
          <w:rStyle w:val="50"/>
          <w:b w:val="0"/>
          <w:bCs w:val="0"/>
          <w:sz w:val="24"/>
        </w:rPr>
        <w:t>О комиссии по                осмотру недвижимого</w:t>
      </w:r>
    </w:p>
    <w:p w14:paraId="333AC33C">
      <w:pPr>
        <w:pStyle w:val="9"/>
        <w:tabs>
          <w:tab w:val="left" w:pos="708"/>
          <w:tab w:val="center" w:pos="4677"/>
          <w:tab w:val="right" w:pos="9355"/>
        </w:tabs>
        <w:spacing w:line="240" w:lineRule="auto"/>
        <w:ind w:firstLine="57"/>
        <w:jc w:val="left"/>
        <w:rPr>
          <w:rStyle w:val="50"/>
          <w:b w:val="0"/>
          <w:bCs w:val="0"/>
          <w:sz w:val="24"/>
        </w:rPr>
      </w:pPr>
      <w:r>
        <w:rPr>
          <w:rStyle w:val="50"/>
          <w:b w:val="0"/>
          <w:bCs w:val="0"/>
          <w:sz w:val="24"/>
        </w:rPr>
        <w:t xml:space="preserve">имущества имеющего  признаки бесхозяйного </w:t>
      </w:r>
    </w:p>
    <w:p w14:paraId="15CC5C87">
      <w:pPr>
        <w:pStyle w:val="9"/>
        <w:tabs>
          <w:tab w:val="left" w:pos="708"/>
          <w:tab w:val="center" w:pos="4677"/>
          <w:tab w:val="right" w:pos="9355"/>
        </w:tabs>
        <w:spacing w:line="240" w:lineRule="auto"/>
        <w:ind w:firstLine="57"/>
        <w:jc w:val="left"/>
        <w:rPr>
          <w:rStyle w:val="50"/>
          <w:b w:val="0"/>
          <w:bCs w:val="0"/>
          <w:sz w:val="24"/>
        </w:rPr>
      </w:pPr>
      <w:r>
        <w:rPr>
          <w:rStyle w:val="50"/>
          <w:b w:val="0"/>
          <w:bCs w:val="0"/>
          <w:sz w:val="24"/>
        </w:rPr>
        <w:t xml:space="preserve">находящегося на территории Нязепетровского </w:t>
      </w:r>
    </w:p>
    <w:p w14:paraId="39FC7511">
      <w:pPr>
        <w:pStyle w:val="9"/>
        <w:tabs>
          <w:tab w:val="left" w:pos="708"/>
          <w:tab w:val="center" w:pos="4677"/>
          <w:tab w:val="right" w:pos="9355"/>
        </w:tabs>
        <w:spacing w:line="240" w:lineRule="auto"/>
        <w:ind w:firstLine="57"/>
        <w:jc w:val="left"/>
        <w:rPr>
          <w:sz w:val="24"/>
        </w:rPr>
      </w:pPr>
      <w:r>
        <w:rPr>
          <w:rStyle w:val="50"/>
          <w:b w:val="0"/>
          <w:bCs w:val="0"/>
          <w:sz w:val="24"/>
        </w:rPr>
        <w:t>муниципального округа</w:t>
      </w:r>
    </w:p>
    <w:p w14:paraId="1EA946FB">
      <w:pPr>
        <w:pStyle w:val="9"/>
        <w:rPr>
          <w:sz w:val="24"/>
        </w:rPr>
      </w:pPr>
    </w:p>
    <w:p w14:paraId="0D15DCCA">
      <w:pPr>
        <w:pStyle w:val="9"/>
        <w:rPr>
          <w:sz w:val="24"/>
        </w:rPr>
      </w:pPr>
    </w:p>
    <w:p w14:paraId="6C0477DB">
      <w:pPr>
        <w:pStyle w:val="9"/>
        <w:spacing w:line="240" w:lineRule="auto"/>
        <w:rPr>
          <w:rFonts w:hint="default"/>
          <w:color w:val="000000" w:themeColor="text1"/>
          <w:sz w:val="24"/>
          <w:lang w:val="en-US" w:bidi="ru-RU"/>
        </w:rPr>
      </w:pPr>
      <w:r>
        <w:rPr>
          <w:sz w:val="24"/>
        </w:rPr>
        <w:t>В соответствии с Гражданским кодексом Российской Федерации,</w:t>
      </w:r>
      <w:r>
        <w:rPr>
          <w:color w:val="000000"/>
          <w:sz w:val="24"/>
          <w:lang w:bidi="ru-RU"/>
        </w:rPr>
        <w:t xml:space="preserve"> Федеральным законом «Об общих принципах организации местного самоуправления в единой системе публичной власти»</w:t>
      </w:r>
      <w:r>
        <w:rPr>
          <w:rFonts w:hint="default"/>
          <w:color w:val="000000"/>
          <w:sz w:val="24"/>
          <w:lang w:val="en-US" w:bidi="ru-RU"/>
        </w:rPr>
        <w:t xml:space="preserve">, </w:t>
      </w:r>
      <w:r>
        <w:rPr>
          <w:color w:val="000000" w:themeColor="text1"/>
          <w:sz w:val="24"/>
          <w:lang w:bidi="ru-RU"/>
        </w:rPr>
        <w:t>решением Собрания депутатов Нязепетровского муниципального округа от 19 мая 2026 г.</w:t>
      </w:r>
      <w:r>
        <w:rPr>
          <w:rFonts w:hint="default"/>
          <w:color w:val="000000" w:themeColor="text1"/>
          <w:sz w:val="24"/>
          <w:lang w:val="en-US" w:bidi="ru-RU"/>
        </w:rPr>
        <w:t xml:space="preserve"> № 379</w:t>
      </w:r>
      <w:r>
        <w:t xml:space="preserve"> «</w:t>
      </w:r>
      <w:r>
        <w:rPr>
          <w:sz w:val="24"/>
        </w:rPr>
        <w:t>Об утверждении п</w:t>
      </w:r>
      <w:r>
        <w:rPr>
          <w:color w:val="000000" w:themeColor="text1"/>
          <w:sz w:val="24"/>
          <w:lang w:bidi="ru-RU"/>
        </w:rPr>
        <w:t>орядка принятия в муниципальную собственность Нязепетровского муниципального округа бесхозяйных вещей и выморочного имущества»</w:t>
      </w:r>
      <w:r>
        <w:rPr>
          <w:rFonts w:hint="default"/>
          <w:color w:val="000000" w:themeColor="text1"/>
          <w:sz w:val="24"/>
          <w:lang w:val="en-US" w:bidi="ru-RU"/>
        </w:rPr>
        <w:t>:</w:t>
      </w:r>
    </w:p>
    <w:p w14:paraId="129A508E">
      <w:pPr>
        <w:pStyle w:val="9"/>
        <w:spacing w:line="240" w:lineRule="auto"/>
        <w:rPr>
          <w:sz w:val="24"/>
        </w:rPr>
      </w:pPr>
      <w:r>
        <w:rPr>
          <w:rFonts w:hint="default"/>
          <w:sz w:val="24"/>
          <w:lang w:val="ru-RU"/>
        </w:rPr>
        <w:t>1. </w:t>
      </w:r>
      <w:r>
        <w:rPr>
          <w:sz w:val="24"/>
        </w:rPr>
        <w:t>Создать комиссию по осмотру недвижимого имущества имеющего признаки бесхозяйного находящегося  на территории Нязепетровского муниципального округа и утвердить ее состав согласно приложению.</w:t>
      </w:r>
    </w:p>
    <w:p w14:paraId="3ABB2306">
      <w:pPr>
        <w:pStyle w:val="9"/>
        <w:numPr>
          <w:numId w:val="0"/>
        </w:numPr>
        <w:tabs>
          <w:tab w:val="left" w:pos="0"/>
        </w:tabs>
        <w:spacing w:line="240" w:lineRule="auto"/>
        <w:ind w:firstLine="720" w:firstLineChars="300"/>
        <w:rPr>
          <w:sz w:val="24"/>
        </w:rPr>
      </w:pPr>
      <w:r>
        <w:rPr>
          <w:rFonts w:hint="default"/>
          <w:sz w:val="24"/>
          <w:lang w:val="ru-RU"/>
        </w:rPr>
        <w:t>2.</w:t>
      </w:r>
      <w:r>
        <w:rPr>
          <w:sz w:val="24"/>
        </w:rPr>
        <w:t xml:space="preserve">Утвердить Порядок работы комиссии по осмотру недвижимого имущества имеющего признаки бесхозяйного находящегося  на территории Нязепетровского муниципального округа. </w:t>
      </w:r>
    </w:p>
    <w:p w14:paraId="476B2862">
      <w:pPr>
        <w:pStyle w:val="9"/>
        <w:numPr>
          <w:numId w:val="0"/>
        </w:numPr>
        <w:tabs>
          <w:tab w:val="left" w:pos="0"/>
        </w:tabs>
        <w:spacing w:line="240" w:lineRule="auto"/>
        <w:ind w:firstLine="720" w:firstLineChars="300"/>
        <w:rPr>
          <w:sz w:val="24"/>
        </w:rPr>
      </w:pPr>
      <w:r>
        <w:rPr>
          <w:rFonts w:hint="default"/>
          <w:sz w:val="24"/>
          <w:lang w:val="ru-RU"/>
        </w:rPr>
        <w:t>3.</w:t>
      </w:r>
      <w:r>
        <w:rPr>
          <w:sz w:val="24"/>
        </w:rPr>
        <w:t>Настоящее распоряжение подлежит размещению на официальном сайте Нязепетровского муниципального округа.</w:t>
      </w:r>
    </w:p>
    <w:p w14:paraId="43A50036">
      <w:pPr>
        <w:pStyle w:val="9"/>
        <w:numPr>
          <w:numId w:val="0"/>
        </w:numPr>
        <w:tabs>
          <w:tab w:val="left" w:pos="0"/>
        </w:tabs>
        <w:spacing w:line="240" w:lineRule="auto"/>
        <w:ind w:firstLine="720" w:firstLineChars="300"/>
        <w:rPr>
          <w:rStyle w:val="50"/>
          <w:sz w:val="24"/>
        </w:rPr>
      </w:pPr>
      <w:r>
        <w:rPr>
          <w:rFonts w:hint="default"/>
          <w:sz w:val="24"/>
          <w:lang w:val="ru-RU"/>
        </w:rPr>
        <w:t>4.</w:t>
      </w:r>
      <w:r>
        <w:rPr>
          <w:sz w:val="24"/>
        </w:rPr>
        <w:t>Контроль за выполнением настоящего распоряжения возложить на первого заместителя главы муниципального округа Карпова М.П.</w:t>
      </w:r>
    </w:p>
    <w:p w14:paraId="52A21020">
      <w:pPr>
        <w:pStyle w:val="9"/>
        <w:numPr>
          <w:numId w:val="0"/>
        </w:numPr>
        <w:ind w:firstLine="720" w:firstLineChars="300"/>
        <w:jc w:val="left"/>
        <w:rPr>
          <w:rStyle w:val="50"/>
          <w:b w:val="0"/>
          <w:bCs w:val="0"/>
          <w:sz w:val="24"/>
        </w:rPr>
      </w:pPr>
      <w:r>
        <w:rPr>
          <w:rStyle w:val="50"/>
          <w:rFonts w:hint="default"/>
          <w:b w:val="0"/>
          <w:bCs w:val="0"/>
          <w:sz w:val="24"/>
          <w:lang w:val="ru-RU"/>
        </w:rPr>
        <w:t>5.</w:t>
      </w:r>
      <w:r>
        <w:rPr>
          <w:rStyle w:val="50"/>
          <w:b w:val="0"/>
          <w:bCs w:val="0"/>
          <w:sz w:val="24"/>
        </w:rPr>
        <w:t>Настоящее распоряжение вступает в силу со дня его подписания.</w:t>
      </w:r>
    </w:p>
    <w:p w14:paraId="4BD6D1B6">
      <w:pPr>
        <w:pStyle w:val="9"/>
        <w:jc w:val="left"/>
        <w:rPr>
          <w:rStyle w:val="50"/>
          <w:sz w:val="24"/>
        </w:rPr>
      </w:pPr>
    </w:p>
    <w:p w14:paraId="4628970F">
      <w:pPr>
        <w:pStyle w:val="9"/>
        <w:spacing w:after="283" w:line="240" w:lineRule="auto"/>
        <w:ind w:firstLine="0"/>
        <w:jc w:val="left"/>
        <w:rPr>
          <w:sz w:val="24"/>
        </w:rPr>
      </w:pPr>
      <w:r>
        <w:rPr>
          <w:rStyle w:val="50"/>
          <w:b w:val="0"/>
          <w:bCs w:val="0"/>
          <w:sz w:val="24"/>
        </w:rPr>
        <w:t>Глава Нязепетровского</w:t>
      </w:r>
      <w:r>
        <w:rPr>
          <w:sz w:val="24"/>
        </w:rPr>
        <w:br w:type="textWrapping"/>
      </w:r>
      <w:r>
        <w:rPr>
          <w:rStyle w:val="50"/>
          <w:b w:val="0"/>
          <w:bCs w:val="0"/>
          <w:sz w:val="24"/>
        </w:rPr>
        <w:t>муниципального округа                                                                                               С.А. Кравцов</w:t>
      </w:r>
    </w:p>
    <w:p w14:paraId="6D717BF9">
      <w:pPr>
        <w:pStyle w:val="9"/>
        <w:tabs>
          <w:tab w:val="left" w:pos="708"/>
          <w:tab w:val="center" w:pos="4677"/>
          <w:tab w:val="right" w:pos="9355"/>
        </w:tabs>
        <w:spacing w:line="240" w:lineRule="auto"/>
        <w:ind w:firstLine="57"/>
        <w:jc w:val="left"/>
        <w:rPr>
          <w:sz w:val="24"/>
        </w:rPr>
      </w:pPr>
    </w:p>
    <w:p w14:paraId="5A2CC2FE">
      <w:pPr>
        <w:pStyle w:val="99"/>
        <w:widowControl/>
        <w:tabs>
          <w:tab w:val="left" w:pos="709"/>
        </w:tabs>
        <w:jc w:val="center"/>
        <w:rPr>
          <w:rFonts w:ascii="Times New Roman" w:hAnsi="Times New Roman" w:cs="Times New Roman"/>
          <w:szCs w:val="24"/>
        </w:rPr>
      </w:pPr>
    </w:p>
    <w:p w14:paraId="3C89379D">
      <w:pPr>
        <w:pStyle w:val="99"/>
        <w:widowControl/>
        <w:tabs>
          <w:tab w:val="left" w:pos="709"/>
        </w:tabs>
        <w:jc w:val="center"/>
        <w:rPr>
          <w:rFonts w:ascii="Times New Roman" w:hAnsi="Times New Roman" w:cs="Times New Roman"/>
          <w:szCs w:val="24"/>
        </w:rPr>
      </w:pPr>
    </w:p>
    <w:p w14:paraId="19CA9AFC">
      <w:pPr>
        <w:pStyle w:val="99"/>
        <w:widowControl/>
        <w:tabs>
          <w:tab w:val="left" w:pos="709"/>
        </w:tabs>
        <w:jc w:val="center"/>
        <w:rPr>
          <w:rFonts w:ascii="Times New Roman" w:hAnsi="Times New Roman" w:cs="Times New Roman"/>
          <w:szCs w:val="24"/>
        </w:rPr>
      </w:pPr>
    </w:p>
    <w:p w14:paraId="67ED7848">
      <w:pPr>
        <w:pStyle w:val="99"/>
        <w:widowControl/>
        <w:tabs>
          <w:tab w:val="left" w:pos="709"/>
        </w:tabs>
        <w:jc w:val="center"/>
        <w:rPr>
          <w:rFonts w:ascii="Times New Roman" w:hAnsi="Times New Roman" w:cs="Times New Roman"/>
          <w:szCs w:val="24"/>
        </w:rPr>
      </w:pPr>
    </w:p>
    <w:p w14:paraId="2B0C9BC0">
      <w:pPr>
        <w:pStyle w:val="99"/>
        <w:widowControl/>
        <w:tabs>
          <w:tab w:val="left" w:pos="709"/>
        </w:tabs>
        <w:jc w:val="center"/>
        <w:rPr>
          <w:rFonts w:ascii="Times New Roman" w:hAnsi="Times New Roman" w:cs="Times New Roman"/>
          <w:szCs w:val="24"/>
        </w:rPr>
      </w:pPr>
    </w:p>
    <w:p w14:paraId="5D00B9E6">
      <w:pPr>
        <w:pStyle w:val="99"/>
        <w:widowControl/>
        <w:tabs>
          <w:tab w:val="left" w:pos="709"/>
        </w:tabs>
        <w:jc w:val="center"/>
        <w:rPr>
          <w:rFonts w:ascii="Times New Roman" w:hAnsi="Times New Roman" w:cs="Times New Roman"/>
          <w:szCs w:val="24"/>
        </w:rPr>
      </w:pPr>
    </w:p>
    <w:p w14:paraId="678A3578">
      <w:pPr>
        <w:pStyle w:val="99"/>
        <w:widowControl/>
        <w:tabs>
          <w:tab w:val="left" w:pos="709"/>
        </w:tabs>
        <w:jc w:val="center"/>
        <w:rPr>
          <w:rFonts w:ascii="Times New Roman" w:hAnsi="Times New Roman" w:cs="Times New Roman"/>
          <w:szCs w:val="24"/>
        </w:rPr>
      </w:pPr>
    </w:p>
    <w:p w14:paraId="57B61205">
      <w:pPr>
        <w:pStyle w:val="99"/>
        <w:widowControl/>
        <w:tabs>
          <w:tab w:val="left" w:pos="709"/>
        </w:tabs>
        <w:jc w:val="center"/>
        <w:rPr>
          <w:rFonts w:ascii="Times New Roman" w:hAnsi="Times New Roman" w:cs="Times New Roman"/>
          <w:szCs w:val="24"/>
        </w:rPr>
      </w:pPr>
    </w:p>
    <w:p w14:paraId="095333CB">
      <w:pPr>
        <w:rPr>
          <w:u w:val="single"/>
        </w:rPr>
      </w:pPr>
    </w:p>
    <w:p w14:paraId="5DE0551B">
      <w:pPr>
        <w:widowControl w:val="0"/>
        <w:jc w:val="right"/>
      </w:pPr>
    </w:p>
    <w:p w14:paraId="109B488E">
      <w:pPr>
        <w:widowControl w:val="0"/>
        <w:jc w:val="right"/>
      </w:pPr>
    </w:p>
    <w:p w14:paraId="375974E9">
      <w:pPr>
        <w:widowControl w:val="0"/>
        <w:jc w:val="right"/>
      </w:pPr>
    </w:p>
    <w:p w14:paraId="64BA3532">
      <w:pPr>
        <w:widowControl w:val="0"/>
        <w:jc w:val="right"/>
      </w:pPr>
    </w:p>
    <w:p w14:paraId="741FBB14">
      <w:pPr>
        <w:widowControl w:val="0"/>
        <w:jc w:val="right"/>
      </w:pPr>
      <w:r>
        <w:t>УТВЕРЖДЕНО</w:t>
      </w:r>
    </w:p>
    <w:p w14:paraId="7C083157">
      <w:pPr>
        <w:widowControl w:val="0"/>
        <w:jc w:val="right"/>
      </w:pPr>
      <w:r>
        <w:t>распоряжением администрации</w:t>
      </w:r>
    </w:p>
    <w:p w14:paraId="53E2C133">
      <w:pPr>
        <w:widowControl w:val="0"/>
        <w:jc w:val="right"/>
      </w:pPr>
      <w:r>
        <w:t>Нязепетровского  муниципального округа</w:t>
      </w:r>
    </w:p>
    <w:p w14:paraId="20F9CCBB">
      <w:pPr>
        <w:pStyle w:val="93"/>
        <w:widowControl w:val="0"/>
        <w:jc w:val="right"/>
        <w:rPr>
          <w:bCs/>
        </w:rPr>
      </w:pPr>
      <w:r>
        <w:rPr>
          <w:bCs/>
          <w:color w:val="000000"/>
          <w:lang w:val="ru-RU"/>
        </w:rPr>
        <w:t>от</w:t>
      </w:r>
      <w:r>
        <w:rPr>
          <w:rFonts w:hint="default"/>
          <w:bCs/>
          <w:color w:val="000000"/>
          <w:lang w:val="ru-RU"/>
        </w:rPr>
        <w:t xml:space="preserve"> 08.09.2026 г. № 472</w:t>
      </w:r>
      <w:r>
        <w:rPr>
          <w:bCs/>
          <w:color w:val="000000"/>
        </w:rPr>
        <w:t xml:space="preserve">  </w:t>
      </w:r>
    </w:p>
    <w:p w14:paraId="29CB34DF">
      <w:pPr>
        <w:rPr>
          <w:bCs/>
        </w:rPr>
      </w:pPr>
    </w:p>
    <w:p w14:paraId="213B8EE9">
      <w:pPr>
        <w:pStyle w:val="97"/>
        <w:ind w:firstLine="0"/>
        <w:jc w:val="center"/>
        <w:rPr>
          <w:b/>
          <w:sz w:val="24"/>
          <w:szCs w:val="24"/>
        </w:rPr>
      </w:pPr>
    </w:p>
    <w:p w14:paraId="20BCF6BB">
      <w:pPr>
        <w:pStyle w:val="97"/>
        <w:ind w:firstLine="0"/>
        <w:jc w:val="center"/>
        <w:rPr>
          <w:sz w:val="24"/>
          <w:szCs w:val="24"/>
        </w:rPr>
      </w:pPr>
      <w:r>
        <w:rPr>
          <w:bCs/>
          <w:sz w:val="24"/>
          <w:szCs w:val="24"/>
        </w:rPr>
        <w:t>Порядок работы комиссии</w:t>
      </w:r>
      <w:r>
        <w:rPr>
          <w:b/>
          <w:sz w:val="24"/>
          <w:szCs w:val="24"/>
        </w:rPr>
        <w:t xml:space="preserve"> </w:t>
      </w:r>
      <w:r>
        <w:rPr>
          <w:sz w:val="24"/>
          <w:szCs w:val="24"/>
        </w:rPr>
        <w:t>по осмотру недвижимого имущества имеющего признаки бесхозяйного находящегося  на территории Нязепетровского муниципального округа</w:t>
      </w:r>
    </w:p>
    <w:p w14:paraId="79D7ED91">
      <w:pPr>
        <w:pStyle w:val="9"/>
        <w:jc w:val="center"/>
        <w:rPr>
          <w:rStyle w:val="50"/>
          <w:sz w:val="24"/>
        </w:rPr>
      </w:pPr>
    </w:p>
    <w:p w14:paraId="43568425">
      <w:pPr>
        <w:pStyle w:val="9"/>
        <w:numPr>
          <w:ilvl w:val="1"/>
          <w:numId w:val="2"/>
        </w:numPr>
        <w:jc w:val="center"/>
        <w:rPr>
          <w:rStyle w:val="50"/>
          <w:b w:val="0"/>
          <w:bCs w:val="0"/>
          <w:sz w:val="24"/>
        </w:rPr>
      </w:pPr>
      <w:r>
        <w:rPr>
          <w:rStyle w:val="50"/>
          <w:b w:val="0"/>
          <w:bCs w:val="0"/>
          <w:sz w:val="24"/>
        </w:rPr>
        <w:t>Общие положения</w:t>
      </w:r>
    </w:p>
    <w:p w14:paraId="342DCB4B">
      <w:pPr>
        <w:pStyle w:val="9"/>
        <w:ind w:left="1414" w:firstLine="0"/>
        <w:rPr>
          <w:sz w:val="24"/>
        </w:rPr>
      </w:pPr>
    </w:p>
    <w:p w14:paraId="2EE180AF">
      <w:pPr>
        <w:pStyle w:val="97"/>
        <w:numPr>
          <w:ilvl w:val="0"/>
          <w:numId w:val="3"/>
        </w:numPr>
        <w:ind w:firstLineChars="300"/>
        <w:jc w:val="both"/>
        <w:rPr>
          <w:sz w:val="24"/>
          <w:szCs w:val="24"/>
        </w:rPr>
      </w:pPr>
      <w:r>
        <w:rPr>
          <w:sz w:val="24"/>
          <w:szCs w:val="24"/>
        </w:rPr>
        <w:t>Настоящий Порядок работы комиссии по осмотру недвижимого имущества имеющего признаки бесхозяйного находящегося  на территории Нязепетровского муниципального округа, (далее — Порядок) регламентирует задачи, полномочия, права, состав и организацию работы комиссии по осмотру, инвентаризации и обследованию, имеющему признаки бесхозяйного недвижимого и иного имущества на территории Нязепетровского муниципального округа (далее — Комиссия).</w:t>
      </w:r>
    </w:p>
    <w:p w14:paraId="1665F01F">
      <w:pPr>
        <w:numPr>
          <w:ilvl w:val="0"/>
          <w:numId w:val="3"/>
        </w:numPr>
        <w:shd w:val="clear" w:color="auto" w:fill="FFFFFF"/>
        <w:ind w:firstLine="720" w:firstLineChars="300"/>
        <w:jc w:val="both"/>
        <w:rPr>
          <w:rFonts w:eastAsia="sans-serif"/>
          <w:shd w:val="clear" w:color="auto" w:fill="FFFFFF"/>
          <w:lang w:eastAsia="zh-CN" w:bidi="ar"/>
        </w:rPr>
      </w:pPr>
      <w:r>
        <w:rPr>
          <w:rFonts w:eastAsia="sans-serif"/>
          <w:shd w:val="clear" w:color="auto" w:fill="FFFFFF"/>
          <w:lang w:eastAsia="zh-CN" w:bidi="ar"/>
        </w:rPr>
        <w:t>Рассмотрение обращений/заявлений, направление запросов, составление акта осмотра осуществляется администрацией Нязепетровского муниципального округа (далее – Администрация), в лице Комитета по управлению муниципальным имуществом администрации Нязепетровского муниципального  округа (далее – Комитет) (в границах г.Нязепетровска в т.ч. п.Табуска);</w:t>
      </w:r>
    </w:p>
    <w:p w14:paraId="4D9656B5">
      <w:pPr>
        <w:shd w:val="clear" w:color="auto" w:fill="FFFFFF"/>
        <w:ind w:firstLine="840" w:firstLineChars="350"/>
        <w:jc w:val="both"/>
      </w:pPr>
      <w:r>
        <w:rPr>
          <w:rFonts w:eastAsia="sans-serif"/>
          <w:shd w:val="clear" w:color="auto" w:fill="FFFFFF"/>
          <w:lang w:eastAsia="zh-CN" w:bidi="ar"/>
        </w:rPr>
        <w:t>рассмотрение обращений/заявлений, направление запросов осуществляется Управлением территориального развития администрации Нязепетровского муниципального округа (в границах сельских населенных пунктов Нязепетровского муниципального округа) (далее-Уполномоченный орган).</w:t>
      </w:r>
    </w:p>
    <w:p w14:paraId="46B0E02A">
      <w:pPr>
        <w:pStyle w:val="9"/>
        <w:spacing w:line="240" w:lineRule="auto"/>
        <w:ind w:firstLine="706"/>
        <w:rPr>
          <w:sz w:val="24"/>
        </w:rPr>
      </w:pPr>
      <w:r>
        <w:rPr>
          <w:sz w:val="24"/>
        </w:rPr>
        <w:t>3. Комиссия является постоянно действующим коллегиальным органом.</w:t>
      </w:r>
    </w:p>
    <w:p w14:paraId="70E71B68">
      <w:pPr>
        <w:pStyle w:val="9"/>
        <w:spacing w:line="240" w:lineRule="auto"/>
        <w:ind w:firstLine="706"/>
        <w:rPr>
          <w:sz w:val="24"/>
        </w:rPr>
      </w:pPr>
      <w:r>
        <w:rPr>
          <w:sz w:val="24"/>
        </w:rPr>
        <w:t>4. Результаты проведения обследований недвижимого имущества имеющего признаки бесхозяйного находящегося  на территории Нязепетровского муниципального округа  оформляются Актом осмотра  недвижимого  имущества имеющего признаки бесхозяйного находящегося на территории Нязепетровского муниципального округа (далее - Акт осмотра).</w:t>
      </w:r>
    </w:p>
    <w:p w14:paraId="36192534">
      <w:pPr>
        <w:pStyle w:val="9"/>
        <w:spacing w:line="240" w:lineRule="auto"/>
        <w:ind w:firstLine="706"/>
        <w:rPr>
          <w:sz w:val="24"/>
        </w:rPr>
      </w:pPr>
    </w:p>
    <w:p w14:paraId="54AA955F">
      <w:pPr>
        <w:pStyle w:val="9"/>
        <w:spacing w:after="283" w:line="240" w:lineRule="auto"/>
        <w:jc w:val="center"/>
        <w:rPr>
          <w:sz w:val="24"/>
        </w:rPr>
      </w:pPr>
      <w:r>
        <w:rPr>
          <w:rStyle w:val="50"/>
          <w:b w:val="0"/>
          <w:bCs w:val="0"/>
          <w:sz w:val="24"/>
        </w:rPr>
        <w:t>2. Основные задачи и функции Комиссии</w:t>
      </w:r>
    </w:p>
    <w:p w14:paraId="2EEBDBAA">
      <w:pPr>
        <w:shd w:val="clear" w:color="auto" w:fill="FFFFFF"/>
        <w:ind w:firstLine="840" w:firstLineChars="350"/>
        <w:jc w:val="both"/>
        <w:rPr>
          <w:rFonts w:eastAsia="sans-serif"/>
          <w:color w:val="34343C"/>
        </w:rPr>
      </w:pPr>
      <w:r>
        <w:rPr>
          <w:rFonts w:eastAsia="sans-serif"/>
          <w:color w:val="34343C"/>
          <w:shd w:val="clear" w:color="auto" w:fill="FFFFFF"/>
          <w:lang w:eastAsia="zh-CN" w:bidi="ar"/>
        </w:rPr>
        <w:t>5. Основной задачей Комиссии является проведение выездного комиссионного обследования объектов недвижимого имущества, имеющих признаки бесхозяйного, находящихся на территории Нязепетровского муниципального округа по поступившим заявлениям от физических, юридических лиц, организаций, исполнительных органов государственной власти РФ, органов субъектов РФ, органов местного самоуправления, отраслевых (функциональных) органов, территориального органа, структурных подразделений, муниципальных учреждений, товариществ собственников жилья, ресурсоснабжающих организаций, которым стало известно о таком имуществе.</w:t>
      </w:r>
    </w:p>
    <w:p w14:paraId="2F3BEA25">
      <w:pPr>
        <w:shd w:val="clear" w:color="auto" w:fill="FFFFFF"/>
        <w:ind w:firstLine="840" w:firstLineChars="350"/>
        <w:jc w:val="both"/>
        <w:rPr>
          <w:rFonts w:eastAsia="sans-serif"/>
          <w:color w:val="34343C"/>
          <w:shd w:val="clear" w:color="auto" w:fill="FFFFFF"/>
          <w:lang w:eastAsia="zh-CN" w:bidi="ar"/>
        </w:rPr>
      </w:pPr>
      <w:r>
        <w:rPr>
          <w:rFonts w:eastAsia="sans-serif"/>
          <w:color w:val="34343C"/>
          <w:shd w:val="clear" w:color="auto" w:fill="FFFFFF"/>
          <w:lang w:eastAsia="zh-CN" w:bidi="ar"/>
        </w:rPr>
        <w:t>6. Комиссия с целью выполнения возложенных на нее задач осуществляет следующие функции:</w:t>
      </w:r>
    </w:p>
    <w:p w14:paraId="1E06D57B">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устанавливает фактическое наличие объектов недвижимого имущества, имеющих признаки бесхозяйного, находящихся на территории Нязепетровского муниципального округа, в отношении которых поступили сведения;</w:t>
      </w:r>
    </w:p>
    <w:p w14:paraId="3050040D">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составляет и подписывает Акт осмотра согласно приложению к настоящему Порядку;</w:t>
      </w:r>
    </w:p>
    <w:p w14:paraId="7D152B79">
      <w:pPr>
        <w:shd w:val="clear" w:color="auto" w:fill="FFFFFF"/>
        <w:ind w:firstLine="720" w:firstLineChars="300"/>
        <w:jc w:val="both"/>
        <w:rPr>
          <w:rStyle w:val="50"/>
        </w:rPr>
      </w:pPr>
      <w:r>
        <w:rPr>
          <w:rFonts w:eastAsia="sans-serif"/>
          <w:color w:val="34343C"/>
          <w:shd w:val="clear" w:color="auto" w:fill="FFFFFF"/>
          <w:lang w:eastAsia="zh-CN" w:bidi="ar"/>
        </w:rPr>
        <w:t>проводит фото и видеофиксацию при проведении выездного комиссионного обследования;</w:t>
      </w:r>
    </w:p>
    <w:p w14:paraId="0DADC9FB">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оформляет и подписывает протокол Комиссии по результатам заседания;</w:t>
      </w:r>
    </w:p>
    <w:p w14:paraId="1B824ABE">
      <w:pPr>
        <w:shd w:val="clear" w:color="auto" w:fill="FFFFFF"/>
        <w:ind w:firstLine="720" w:firstLineChars="300"/>
        <w:jc w:val="both"/>
        <w:rPr>
          <w:rFonts w:eastAsia="sans-serif"/>
          <w:color w:val="34343C"/>
          <w:shd w:val="clear" w:color="auto" w:fill="FFFFFF"/>
          <w:lang w:eastAsia="zh-CN" w:bidi="ar"/>
        </w:rPr>
      </w:pPr>
      <w:r>
        <w:rPr>
          <w:rFonts w:eastAsia="sans-serif"/>
          <w:color w:val="34343C"/>
          <w:shd w:val="clear" w:color="auto" w:fill="FFFFFF"/>
          <w:lang w:eastAsia="zh-CN" w:bidi="ar"/>
        </w:rPr>
        <w:t>осуществляет иные функции, вытекающие из задач, целей и полномочий Комиссии.</w:t>
      </w:r>
    </w:p>
    <w:p w14:paraId="3A2F0038">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7. По результатам рассмотрения и анализа сведений (документов), поступивших в Уполномоченный орган согласно пункту 5 настоящего Порядка Комиссия принимает одно из следующих решений:</w:t>
      </w:r>
    </w:p>
    <w:p w14:paraId="20DF282E">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рекомендовать Уполномоченному органу прекратить работу по сбору документов об объекте недвижимого имуществ для постановки его на учет в качестве бесхозяйного имущества;</w:t>
      </w:r>
    </w:p>
    <w:p w14:paraId="1E83B011">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рекомендовать Уполномоченному органу осуществить в случае необходимости дополнительный сбор иных документов, подтверждающих наличие у недвижимого имущества признаков бесхозяйного;</w:t>
      </w:r>
    </w:p>
    <w:p w14:paraId="6EFE43ED">
      <w:pPr>
        <w:shd w:val="clear" w:color="auto" w:fill="FFFFFF"/>
        <w:ind w:firstLine="720" w:firstLineChars="300"/>
        <w:jc w:val="both"/>
        <w:rPr>
          <w:rFonts w:eastAsia="sans-serif"/>
          <w:color w:val="34343C"/>
          <w:shd w:val="clear" w:color="auto" w:fill="FFFFFF"/>
          <w:lang w:eastAsia="zh-CN" w:bidi="ar"/>
        </w:rPr>
      </w:pPr>
      <w:r>
        <w:rPr>
          <w:rFonts w:eastAsia="sans-serif"/>
          <w:color w:val="34343C"/>
          <w:shd w:val="clear" w:color="auto" w:fill="FFFFFF"/>
          <w:lang w:eastAsia="zh-CN" w:bidi="ar"/>
        </w:rPr>
        <w:t>рекомендовать Уполномоченному органу  подготовить документы, необходимые для постановки на учет недвижимого имущества в качестве бесхозяйного.</w:t>
      </w:r>
    </w:p>
    <w:p w14:paraId="759DFB16">
      <w:pPr>
        <w:shd w:val="clear" w:color="auto" w:fill="FFFFFF"/>
        <w:ind w:firstLine="720" w:firstLineChars="300"/>
        <w:jc w:val="both"/>
        <w:rPr>
          <w:rFonts w:eastAsia="sans-serif"/>
          <w:color w:val="34343C"/>
          <w:shd w:val="clear" w:color="auto" w:fill="FFFFFF"/>
          <w:lang w:eastAsia="zh-CN" w:bidi="ar"/>
        </w:rPr>
      </w:pPr>
    </w:p>
    <w:p w14:paraId="31384001">
      <w:pPr>
        <w:numPr>
          <w:ilvl w:val="0"/>
          <w:numId w:val="2"/>
        </w:numPr>
        <w:shd w:val="clear" w:color="auto" w:fill="FFFFFF"/>
        <w:jc w:val="center"/>
        <w:rPr>
          <w:rFonts w:eastAsia="sans-serif"/>
          <w:color w:val="34343C"/>
          <w:shd w:val="clear" w:color="auto" w:fill="FFFFFF"/>
          <w:lang w:val="en-US" w:eastAsia="zh-CN" w:bidi="ar"/>
        </w:rPr>
      </w:pPr>
      <w:r>
        <w:rPr>
          <w:rFonts w:eastAsia="sans-serif"/>
          <w:color w:val="34343C"/>
          <w:shd w:val="clear" w:color="auto" w:fill="FFFFFF"/>
          <w:lang w:val="en-US" w:eastAsia="zh-CN" w:bidi="ar"/>
        </w:rPr>
        <w:t>Права и обязанности Комиссии</w:t>
      </w:r>
    </w:p>
    <w:p w14:paraId="4AA512FA">
      <w:pPr>
        <w:shd w:val="clear" w:color="auto" w:fill="FFFFFF"/>
        <w:ind w:left="424"/>
        <w:jc w:val="both"/>
        <w:rPr>
          <w:rFonts w:eastAsia="sans-serif"/>
          <w:color w:val="34343C"/>
          <w:shd w:val="clear" w:color="auto" w:fill="FFFFFF"/>
          <w:lang w:val="en-US" w:eastAsia="zh-CN" w:bidi="ar"/>
        </w:rPr>
      </w:pPr>
    </w:p>
    <w:p w14:paraId="2A591304">
      <w:pPr>
        <w:numPr>
          <w:ilvl w:val="0"/>
          <w:numId w:val="4"/>
        </w:numPr>
        <w:shd w:val="clear" w:color="auto" w:fill="FFFFFF"/>
        <w:ind w:firstLine="720" w:firstLineChars="300"/>
        <w:jc w:val="both"/>
        <w:rPr>
          <w:rFonts w:eastAsia="sans-serif"/>
          <w:color w:val="34343C"/>
        </w:rPr>
      </w:pPr>
      <w:r>
        <w:rPr>
          <w:rFonts w:eastAsia="sans-serif"/>
          <w:color w:val="34343C"/>
          <w:shd w:val="clear" w:color="auto" w:fill="FFFFFF"/>
          <w:lang w:val="en-US" w:eastAsia="zh-CN" w:bidi="ar"/>
        </w:rPr>
        <w:t>Комиссия имеет право:</w:t>
      </w:r>
    </w:p>
    <w:p w14:paraId="6AC4931E">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запрашивать, получать и изучать документы, материалы и информацию от физических, юридических лиц, организаций, исполнительных органов государственной власти РФ, органов субъектов РФ, органов местного самоуправления, отраслевых (функциональных) органов, территориального органа, структурных подразделений, муниципальных учреждений, товариществ собственников жилья, ресурсоснабжающих организаций необходимые для реализации задач Комиссии, в соответствии с действующим законодательством;</w:t>
      </w:r>
    </w:p>
    <w:p w14:paraId="31389042">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привлекать для участия в своей работе представителей сторонних организаций (при необходимости и по согласованию);</w:t>
      </w:r>
    </w:p>
    <w:p w14:paraId="5445CEB2">
      <w:pPr>
        <w:numPr>
          <w:ilvl w:val="0"/>
          <w:numId w:val="4"/>
        </w:numPr>
        <w:shd w:val="clear" w:color="auto" w:fill="FFFFFF"/>
        <w:ind w:firstLine="720" w:firstLineChars="300"/>
        <w:jc w:val="both"/>
        <w:rPr>
          <w:rFonts w:eastAsia="sans-serif"/>
          <w:color w:val="34343C"/>
        </w:rPr>
      </w:pPr>
      <w:r>
        <w:rPr>
          <w:rFonts w:eastAsia="sans-serif"/>
          <w:color w:val="34343C"/>
          <w:shd w:val="clear" w:color="auto" w:fill="FFFFFF"/>
          <w:lang w:eastAsia="zh-CN" w:bidi="ar"/>
        </w:rPr>
        <w:t>Комиссия обязана:</w:t>
      </w:r>
    </w:p>
    <w:p w14:paraId="36AF37DF">
      <w:pPr>
        <w:shd w:val="clear" w:color="auto" w:fill="FFFFFF"/>
        <w:ind w:firstLine="720" w:firstLineChars="300"/>
        <w:jc w:val="both"/>
        <w:rPr>
          <w:rFonts w:eastAsia="sans-serif"/>
          <w:color w:val="34343C"/>
        </w:rPr>
      </w:pPr>
      <w:r>
        <w:rPr>
          <w:rFonts w:eastAsia="sans-serif"/>
          <w:color w:val="34343C"/>
          <w:shd w:val="clear" w:color="auto" w:fill="FFFFFF"/>
          <w:lang w:eastAsia="zh-CN" w:bidi="ar"/>
        </w:rPr>
        <w:t>осуществлять реализацию возложенных на нее функций в соответствии с действующим законодательством Российской Федерации и настоящим Порядком;</w:t>
      </w:r>
    </w:p>
    <w:p w14:paraId="51974782">
      <w:pPr>
        <w:shd w:val="clear" w:color="auto" w:fill="FFFFFF"/>
        <w:ind w:firstLine="720" w:firstLineChars="300"/>
        <w:jc w:val="both"/>
        <w:rPr>
          <w:rFonts w:eastAsia="sans-serif"/>
          <w:color w:val="34343C"/>
          <w:shd w:val="clear" w:color="auto" w:fill="FFFFFF"/>
          <w:lang w:eastAsia="zh-CN" w:bidi="ar"/>
        </w:rPr>
      </w:pPr>
      <w:r>
        <w:rPr>
          <w:rFonts w:eastAsia="sans-serif"/>
          <w:color w:val="34343C"/>
          <w:shd w:val="clear" w:color="auto" w:fill="FFFFFF"/>
          <w:lang w:eastAsia="zh-CN" w:bidi="ar"/>
        </w:rPr>
        <w:t>принимать обоснованные и объективные решения.</w:t>
      </w:r>
    </w:p>
    <w:p w14:paraId="23F538A3">
      <w:pPr>
        <w:shd w:val="clear" w:color="auto" w:fill="FFFFFF"/>
        <w:ind w:firstLine="720" w:firstLineChars="300"/>
        <w:jc w:val="both"/>
        <w:rPr>
          <w:rFonts w:eastAsia="sans-serif"/>
          <w:color w:val="34343C"/>
          <w:shd w:val="clear" w:color="auto" w:fill="FFFFFF"/>
          <w:lang w:eastAsia="zh-CN" w:bidi="ar"/>
        </w:rPr>
      </w:pPr>
    </w:p>
    <w:p w14:paraId="5B1C4204">
      <w:pPr>
        <w:pStyle w:val="9"/>
        <w:spacing w:after="283"/>
        <w:jc w:val="center"/>
        <w:rPr>
          <w:sz w:val="24"/>
        </w:rPr>
      </w:pPr>
      <w:r>
        <w:rPr>
          <w:rStyle w:val="50"/>
          <w:b w:val="0"/>
          <w:bCs w:val="0"/>
          <w:sz w:val="24"/>
        </w:rPr>
        <w:t>5. Организация работы Комиссии</w:t>
      </w:r>
    </w:p>
    <w:p w14:paraId="0FD34BE5">
      <w:pPr>
        <w:pStyle w:val="9"/>
        <w:spacing w:line="240" w:lineRule="auto"/>
      </w:pPr>
      <w:r>
        <w:rPr>
          <w:rFonts w:eastAsia="sans-serif"/>
          <w:color w:val="1E1D1E"/>
          <w:sz w:val="24"/>
          <w:shd w:val="clear" w:color="auto" w:fill="FFFFFF"/>
        </w:rPr>
        <w:t>10. В течение 5 дней с момента поступления информации о выявленных объектах Комиссия осуществляет выезд на место расположения объекта для его осмотра.</w:t>
      </w:r>
      <w:r>
        <w:rPr>
          <w:rFonts w:eastAsia="sans-serif"/>
          <w:color w:val="1E1D1E"/>
          <w:sz w:val="24"/>
          <w:shd w:val="clear" w:color="auto" w:fill="FFFFFF"/>
        </w:rPr>
        <w:br w:type="textWrapping"/>
      </w:r>
      <w:r>
        <w:rPr>
          <w:rFonts w:eastAsia="sans-serif"/>
          <w:color w:val="1E1D1E"/>
          <w:sz w:val="24"/>
          <w:shd w:val="clear" w:color="auto" w:fill="FFFFFF"/>
        </w:rPr>
        <w:t xml:space="preserve">            11. По результатам выезда комиссией составляется Акт осмотра который подписывается всеми членами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12. В Акте осмотра отражается визуальное техническое состояние объекта, его архитектурный облик, а также доступность (отсутствие доступности) к проникновению на объект третьих лиц.</w:t>
      </w:r>
      <w:r>
        <w:rPr>
          <w:rFonts w:eastAsia="sans-serif"/>
          <w:color w:val="1E1D1E"/>
          <w:sz w:val="24"/>
          <w:shd w:val="clear" w:color="auto" w:fill="FFFFFF"/>
        </w:rPr>
        <w:br w:type="textWrapping"/>
      </w:r>
      <w:r>
        <w:rPr>
          <w:rFonts w:eastAsia="sans-serif"/>
          <w:color w:val="1E1D1E"/>
          <w:sz w:val="24"/>
          <w:shd w:val="clear" w:color="auto" w:fill="FFFFFF"/>
        </w:rPr>
        <w:t xml:space="preserve">            13. По результатам работы Комиссии определяется перечень объектов для последующего определения собственников .</w:t>
      </w:r>
      <w:r>
        <w:rPr>
          <w:rFonts w:eastAsia="sans-serif"/>
          <w:color w:val="1E1D1E"/>
          <w:sz w:val="24"/>
          <w:shd w:val="clear" w:color="auto" w:fill="FFFFFF"/>
        </w:rPr>
        <w:br w:type="textWrapping"/>
      </w:r>
      <w:r>
        <w:rPr>
          <w:rFonts w:eastAsia="sans-serif"/>
          <w:color w:val="1E1D1E"/>
          <w:sz w:val="24"/>
          <w:shd w:val="clear" w:color="auto" w:fill="FFFFFF"/>
        </w:rPr>
        <w:t xml:space="preserve">             14. Комиссия состоит из председателя Комиссии, заместителя председателя Комиссии, секретаря Комиссии и членов Комиссии. </w:t>
      </w:r>
      <w:r>
        <w:rPr>
          <w:rFonts w:eastAsia="sans-serif"/>
          <w:color w:val="1E1D1E"/>
          <w:sz w:val="24"/>
          <w:shd w:val="clear" w:color="auto" w:fill="FFFFFF"/>
        </w:rPr>
        <w:cr/>
      </w:r>
      <w:r>
        <w:rPr>
          <w:rFonts w:eastAsia="sans-serif"/>
          <w:color w:val="1E1D1E"/>
          <w:sz w:val="24"/>
          <w:shd w:val="clear" w:color="auto" w:fill="FFFFFF"/>
        </w:rPr>
        <w:t> </w:t>
      </w:r>
    </w:p>
    <w:p w14:paraId="15B4CB5E">
      <w:pPr>
        <w:pStyle w:val="9"/>
        <w:spacing w:line="240" w:lineRule="auto"/>
        <w:rPr>
          <w:rFonts w:eastAsia="sans-serif"/>
          <w:color w:val="1E1D1E"/>
          <w:sz w:val="24"/>
          <w:shd w:val="clear" w:color="auto" w:fill="FFFFFF"/>
        </w:rPr>
      </w:pPr>
      <w:r>
        <w:rPr>
          <w:rFonts w:eastAsia="sans-serif"/>
          <w:color w:val="1E1D1E"/>
          <w:sz w:val="24"/>
          <w:shd w:val="clear" w:color="auto" w:fill="FFFFFF"/>
        </w:rPr>
        <w:t xml:space="preserve">             15. Председатель Комиссии:</w:t>
      </w:r>
    </w:p>
    <w:p w14:paraId="0039BD05">
      <w:pPr>
        <w:pStyle w:val="9"/>
        <w:spacing w:line="240" w:lineRule="auto"/>
        <w:ind w:firstLine="828" w:firstLineChars="345"/>
        <w:rPr>
          <w:rFonts w:eastAsia="sans-serif"/>
          <w:color w:val="1E1D1E"/>
          <w:sz w:val="24"/>
          <w:shd w:val="clear" w:color="auto" w:fill="FFFFFF"/>
        </w:rPr>
      </w:pPr>
      <w:r>
        <w:rPr>
          <w:rFonts w:eastAsia="sans-serif"/>
          <w:color w:val="1E1D1E"/>
          <w:sz w:val="24"/>
          <w:shd w:val="clear" w:color="auto" w:fill="FFFFFF"/>
        </w:rPr>
        <w:t>руководит организацией деятельности Комиссии;</w:t>
      </w:r>
    </w:p>
    <w:p w14:paraId="514A2C74">
      <w:pPr>
        <w:pStyle w:val="9"/>
        <w:spacing w:line="240" w:lineRule="auto"/>
        <w:ind w:firstLine="828" w:firstLineChars="345"/>
        <w:rPr>
          <w:rFonts w:eastAsia="sans-serif"/>
          <w:color w:val="1E1D1E"/>
          <w:sz w:val="24"/>
          <w:shd w:val="clear" w:color="auto" w:fill="FFFFFF"/>
        </w:rPr>
      </w:pPr>
      <w:r>
        <w:rPr>
          <w:rFonts w:eastAsia="sans-serif"/>
          <w:color w:val="1E1D1E"/>
          <w:sz w:val="24"/>
          <w:shd w:val="clear" w:color="auto" w:fill="FFFFFF"/>
        </w:rPr>
        <w:t>определяет дату, время и место проведения заседаний Комиссии, а также утверждает повестку дня заседания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вносит предложения в повестку дня заседаний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лично участвует в заседаниях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подписывает документы Комиссии, выписки из протоколов заседаний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дает поручения членам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организует контроль за выполнением решений, принятых Комиссией.</w:t>
      </w:r>
      <w:r>
        <w:rPr>
          <w:rFonts w:eastAsia="sans-serif"/>
          <w:color w:val="1E1D1E"/>
          <w:sz w:val="24"/>
          <w:shd w:val="clear" w:color="auto" w:fill="FFFFFF"/>
        </w:rPr>
        <w:br w:type="textWrapping"/>
      </w:r>
      <w:r>
        <w:rPr>
          <w:rFonts w:eastAsia="sans-serif"/>
          <w:color w:val="1E1D1E"/>
          <w:sz w:val="24"/>
          <w:shd w:val="clear" w:color="auto" w:fill="FFFFFF"/>
        </w:rPr>
        <w:t xml:space="preserve">             16.Заместитель председателя Комиссии:</w:t>
      </w:r>
    </w:p>
    <w:p w14:paraId="6BFA3542">
      <w:pPr>
        <w:pStyle w:val="9"/>
        <w:spacing w:line="240" w:lineRule="auto"/>
        <w:ind w:left="0" w:leftChars="0" w:firstLine="840" w:firstLineChars="350"/>
        <w:rPr>
          <w:rFonts w:eastAsia="sans-serif"/>
          <w:color w:val="1E1D1E"/>
          <w:sz w:val="24"/>
          <w:shd w:val="clear" w:color="auto" w:fill="FFFFFF"/>
        </w:rPr>
      </w:pPr>
      <w:r>
        <w:rPr>
          <w:rFonts w:eastAsia="sans-serif"/>
          <w:color w:val="1E1D1E"/>
          <w:sz w:val="24"/>
          <w:shd w:val="clear" w:color="auto" w:fill="FFFFFF"/>
        </w:rPr>
        <w:t>вносит предложения в повестку дня заседаний Комиссии;</w:t>
      </w:r>
    </w:p>
    <w:p w14:paraId="7D12844A">
      <w:pPr>
        <w:pStyle w:val="9"/>
        <w:spacing w:line="240" w:lineRule="auto"/>
        <w:ind w:left="0" w:leftChars="0" w:firstLine="840" w:firstLineChars="350"/>
        <w:rPr>
          <w:rFonts w:eastAsia="sans-serif"/>
          <w:color w:val="1E1D1E"/>
          <w:sz w:val="24"/>
          <w:shd w:val="clear" w:color="auto" w:fill="FFFFFF"/>
        </w:rPr>
      </w:pPr>
      <w:r>
        <w:rPr>
          <w:rFonts w:eastAsia="sans-serif"/>
          <w:color w:val="1E1D1E"/>
          <w:sz w:val="24"/>
          <w:shd w:val="clear" w:color="auto" w:fill="FFFFFF"/>
        </w:rPr>
        <w:t>                                                                                                                                                         </w:t>
      </w:r>
      <w:r>
        <w:rPr>
          <w:rFonts w:hint="default" w:eastAsia="sans-serif"/>
          <w:color w:val="1E1D1E"/>
          <w:sz w:val="24"/>
          <w:shd w:val="clear" w:color="auto" w:fill="FFFFFF"/>
          <w:lang w:val="ru-RU"/>
        </w:rPr>
        <w:t xml:space="preserve">  </w:t>
      </w:r>
      <w:r>
        <w:rPr>
          <w:rFonts w:eastAsia="sans-serif"/>
          <w:color w:val="1E1D1E"/>
          <w:sz w:val="24"/>
          <w:shd w:val="clear" w:color="auto" w:fill="FFFFFF"/>
        </w:rPr>
        <w:t>исполняет обязанности председателя Комиссии в случае его отсутствия в период отпуска, командировки или болезни либо по его поручению;</w:t>
      </w:r>
      <w:r>
        <w:rPr>
          <w:rFonts w:eastAsia="sans-serif"/>
          <w:color w:val="1E1D1E"/>
          <w:sz w:val="24"/>
          <w:shd w:val="clear" w:color="auto" w:fill="FFFFFF"/>
        </w:rPr>
        <w:br w:type="textWrapping"/>
      </w:r>
      <w:r>
        <w:rPr>
          <w:rFonts w:eastAsia="sans-serif"/>
          <w:color w:val="1E1D1E"/>
          <w:sz w:val="24"/>
          <w:shd w:val="clear" w:color="auto" w:fill="FFFFFF"/>
        </w:rPr>
        <w:t xml:space="preserve">                участвует в подготовке вопросов на заседания Комиссии и осуществляет необходимые меры по выполнению ее решений, контролю за их реализацией;</w:t>
      </w:r>
      <w:r>
        <w:rPr>
          <w:rFonts w:eastAsia="sans-serif"/>
          <w:color w:val="1E1D1E"/>
          <w:sz w:val="24"/>
          <w:shd w:val="clear" w:color="auto" w:fill="FFFFFF"/>
        </w:rPr>
        <w:br w:type="textWrapping"/>
      </w:r>
      <w:r>
        <w:rPr>
          <w:rFonts w:eastAsia="sans-serif"/>
          <w:color w:val="1E1D1E"/>
          <w:sz w:val="24"/>
          <w:shd w:val="clear" w:color="auto" w:fill="FFFFFF"/>
        </w:rPr>
        <w:t xml:space="preserve">               организует контроль за выполнением решений, принятых Комиссией.</w:t>
      </w:r>
      <w:r>
        <w:rPr>
          <w:rFonts w:eastAsia="sans-serif"/>
          <w:color w:val="1E1D1E"/>
          <w:sz w:val="24"/>
          <w:shd w:val="clear" w:color="auto" w:fill="FFFFFF"/>
        </w:rPr>
        <w:br w:type="textWrapping"/>
      </w:r>
      <w:r>
        <w:rPr>
          <w:rFonts w:eastAsia="sans-serif"/>
          <w:color w:val="1E1D1E"/>
          <w:sz w:val="24"/>
          <w:shd w:val="clear" w:color="auto" w:fill="FFFFFF"/>
        </w:rPr>
        <w:t xml:space="preserve">              17. Секретарь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организует подготовку материалов к заседаниям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вправе вносить предложения по вопросам, находящимся в компетенции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участвует в подготовке вопросов на заседания Комиссии и осуществляет необходимые меры по выполнению ее решений;</w:t>
      </w:r>
      <w:r>
        <w:rPr>
          <w:rFonts w:eastAsia="sans-serif"/>
          <w:color w:val="1E1D1E"/>
          <w:sz w:val="24"/>
          <w:shd w:val="clear" w:color="auto" w:fill="FFFFFF"/>
        </w:rPr>
        <w:br w:type="textWrapping"/>
      </w:r>
      <w:r>
        <w:rPr>
          <w:rFonts w:eastAsia="sans-serif"/>
          <w:color w:val="1E1D1E"/>
          <w:sz w:val="24"/>
          <w:shd w:val="clear" w:color="auto" w:fill="FFFFFF"/>
        </w:rPr>
        <w:t xml:space="preserve">             </w:t>
      </w:r>
      <w:r>
        <w:rPr>
          <w:rFonts w:hint="default" w:eastAsia="sans-serif"/>
          <w:color w:val="1E1D1E"/>
          <w:sz w:val="24"/>
          <w:shd w:val="clear" w:color="auto" w:fill="FFFFFF"/>
          <w:lang w:val="ru-RU"/>
        </w:rPr>
        <w:t xml:space="preserve"> </w:t>
      </w:r>
      <w:r>
        <w:rPr>
          <w:rFonts w:eastAsia="sans-serif"/>
          <w:color w:val="1E1D1E"/>
          <w:sz w:val="24"/>
          <w:shd w:val="clear" w:color="auto" w:fill="FFFFFF"/>
        </w:rPr>
        <w:t>обеспечивает ведение делопроизводства Комиссии, оформляет протоколы заседаний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w:t>
      </w:r>
      <w:r>
        <w:rPr>
          <w:rFonts w:hint="default" w:eastAsia="sans-serif"/>
          <w:color w:val="1E1D1E"/>
          <w:sz w:val="24"/>
          <w:shd w:val="clear" w:color="auto" w:fill="FFFFFF"/>
          <w:lang w:val="ru-RU"/>
        </w:rPr>
        <w:t xml:space="preserve"> </w:t>
      </w:r>
      <w:r>
        <w:rPr>
          <w:rFonts w:eastAsia="sans-serif"/>
          <w:color w:val="1E1D1E"/>
          <w:sz w:val="24"/>
          <w:shd w:val="clear" w:color="auto" w:fill="FFFFFF"/>
        </w:rPr>
        <w:t>извещает членов Комиссии и приглашенных на ее заседания лиц о дате, времени, месте проведения Комиссии.</w:t>
      </w:r>
    </w:p>
    <w:p w14:paraId="1C110557">
      <w:pPr>
        <w:pStyle w:val="9"/>
        <w:spacing w:line="240" w:lineRule="auto"/>
        <w:ind w:firstLine="828" w:firstLineChars="345"/>
        <w:rPr>
          <w:sz w:val="24"/>
        </w:rPr>
      </w:pPr>
      <w:r>
        <w:rPr>
          <w:rFonts w:eastAsia="sans-serif"/>
          <w:color w:val="1E1D1E"/>
          <w:sz w:val="24"/>
          <w:shd w:val="clear" w:color="auto" w:fill="FFFFFF"/>
        </w:rPr>
        <w:t>18. Заседания Комиссии проводятся по мере необходимости. О дате, времени, месте проведения очередного заседания Комиссии члены Комиссии должны быть проинформированы не позднее, чем за два дня до предполагаемой даты его проведения.</w:t>
      </w:r>
      <w:r>
        <w:rPr>
          <w:rFonts w:eastAsia="sans-serif"/>
          <w:color w:val="1E1D1E"/>
          <w:sz w:val="24"/>
          <w:shd w:val="clear" w:color="auto" w:fill="FFFFFF"/>
        </w:rPr>
        <w:br w:type="textWrapping"/>
      </w:r>
      <w:r>
        <w:rPr>
          <w:rFonts w:eastAsia="sans-serif"/>
          <w:color w:val="1E1D1E"/>
          <w:sz w:val="24"/>
          <w:shd w:val="clear" w:color="auto" w:fill="FFFFFF"/>
        </w:rPr>
        <w:t xml:space="preserve">           </w:t>
      </w:r>
      <w:r>
        <w:rPr>
          <w:rFonts w:hint="default" w:eastAsia="sans-serif"/>
          <w:color w:val="1E1D1E"/>
          <w:sz w:val="24"/>
          <w:shd w:val="clear" w:color="auto" w:fill="FFFFFF"/>
          <w:lang w:val="ru-RU"/>
        </w:rPr>
        <w:t xml:space="preserve">  </w:t>
      </w:r>
      <w:r>
        <w:rPr>
          <w:rFonts w:eastAsia="sans-serif"/>
          <w:color w:val="1E1D1E"/>
          <w:sz w:val="24"/>
          <w:shd w:val="clear" w:color="auto" w:fill="FFFFFF"/>
        </w:rPr>
        <w:t>19. Заседание Комиссии правомочны при участии не менее двух третей ее членов.</w:t>
      </w:r>
      <w:r>
        <w:rPr>
          <w:rFonts w:eastAsia="sans-serif"/>
          <w:color w:val="1E1D1E"/>
          <w:sz w:val="24"/>
          <w:shd w:val="clear" w:color="auto" w:fill="FFFFFF"/>
        </w:rPr>
        <w:br w:type="textWrapping"/>
      </w:r>
      <w:r>
        <w:rPr>
          <w:rFonts w:eastAsia="sans-serif"/>
          <w:color w:val="1E1D1E"/>
          <w:sz w:val="24"/>
          <w:shd w:val="clear" w:color="auto" w:fill="FFFFFF"/>
        </w:rPr>
        <w:t xml:space="preserve">           </w:t>
      </w:r>
      <w:r>
        <w:rPr>
          <w:rFonts w:hint="default" w:eastAsia="sans-serif"/>
          <w:color w:val="1E1D1E"/>
          <w:sz w:val="24"/>
          <w:shd w:val="clear" w:color="auto" w:fill="FFFFFF"/>
          <w:lang w:val="ru-RU"/>
        </w:rPr>
        <w:t xml:space="preserve">  </w:t>
      </w:r>
      <w:r>
        <w:rPr>
          <w:rFonts w:eastAsia="sans-serif"/>
          <w:color w:val="1E1D1E"/>
          <w:sz w:val="24"/>
          <w:shd w:val="clear" w:color="auto" w:fill="FFFFFF"/>
        </w:rPr>
        <w:t>В случае если член Комиссии по какой-либо причине не может присутствовать на ее заседании, он обязан известить об этом секретаря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w:t>
      </w:r>
      <w:r>
        <w:rPr>
          <w:rFonts w:hint="default" w:eastAsia="sans-serif"/>
          <w:color w:val="1E1D1E"/>
          <w:sz w:val="24"/>
          <w:shd w:val="clear" w:color="auto" w:fill="FFFFFF"/>
          <w:lang w:val="ru-RU"/>
        </w:rPr>
        <w:t xml:space="preserve">  </w:t>
      </w:r>
      <w:r>
        <w:rPr>
          <w:rFonts w:eastAsia="sans-serif"/>
          <w:color w:val="1E1D1E"/>
          <w:sz w:val="24"/>
          <w:shd w:val="clear" w:color="auto" w:fill="FFFFFF"/>
        </w:rPr>
        <w:t>20. Решение Комиссии принимается открытым голосованием простым большинством голосов присутствующих на заседании членов Комиссии и оформляется протоколом, который подписывается председателем Комиссии.</w:t>
      </w:r>
      <w:r>
        <w:rPr>
          <w:rFonts w:eastAsia="sans-serif"/>
          <w:color w:val="1E1D1E"/>
          <w:sz w:val="24"/>
          <w:shd w:val="clear" w:color="auto" w:fill="FFFFFF"/>
        </w:rPr>
        <w:br w:type="textWrapping"/>
      </w:r>
      <w:r>
        <w:rPr>
          <w:rFonts w:eastAsia="sans-serif"/>
          <w:color w:val="1E1D1E"/>
          <w:sz w:val="24"/>
          <w:shd w:val="clear" w:color="auto" w:fill="FFFFFF"/>
        </w:rPr>
        <w:t xml:space="preserve">         </w:t>
      </w:r>
      <w:r>
        <w:rPr>
          <w:rFonts w:hint="default" w:eastAsia="sans-serif"/>
          <w:color w:val="1E1D1E"/>
          <w:sz w:val="24"/>
          <w:shd w:val="clear" w:color="auto" w:fill="FFFFFF"/>
          <w:lang w:val="ru-RU"/>
        </w:rPr>
        <w:t xml:space="preserve">   </w:t>
      </w:r>
      <w:r>
        <w:rPr>
          <w:rFonts w:eastAsia="sans-serif"/>
          <w:color w:val="1E1D1E"/>
          <w:sz w:val="24"/>
          <w:shd w:val="clear" w:color="auto" w:fill="FFFFFF"/>
        </w:rPr>
        <w:t>21. Комиссия несет ответственность за несвоевременное и некачественное выполнение возложенных на нее задач.</w:t>
      </w:r>
    </w:p>
    <w:p w14:paraId="58301713">
      <w:pPr>
        <w:pStyle w:val="9"/>
        <w:spacing w:line="240" w:lineRule="auto"/>
        <w:ind w:left="707" w:firstLine="0"/>
        <w:rPr>
          <w:sz w:val="24"/>
        </w:rPr>
      </w:pPr>
    </w:p>
    <w:p w14:paraId="096ACB55">
      <w:pPr>
        <w:pStyle w:val="9"/>
        <w:spacing w:line="240" w:lineRule="auto"/>
        <w:ind w:left="707" w:firstLine="0"/>
        <w:jc w:val="right"/>
        <w:rPr>
          <w:sz w:val="24"/>
        </w:rPr>
      </w:pPr>
    </w:p>
    <w:p w14:paraId="55AA4DC9">
      <w:pPr>
        <w:pStyle w:val="9"/>
        <w:ind w:left="707" w:firstLine="0"/>
        <w:jc w:val="right"/>
        <w:rPr>
          <w:sz w:val="24"/>
        </w:rPr>
      </w:pPr>
    </w:p>
    <w:p w14:paraId="75F9F498">
      <w:pPr>
        <w:pStyle w:val="9"/>
        <w:ind w:left="707" w:firstLine="0"/>
        <w:jc w:val="right"/>
        <w:rPr>
          <w:sz w:val="24"/>
        </w:rPr>
      </w:pPr>
    </w:p>
    <w:p w14:paraId="784E8755">
      <w:pPr>
        <w:pStyle w:val="9"/>
        <w:ind w:left="707" w:firstLine="0"/>
        <w:jc w:val="right"/>
        <w:rPr>
          <w:sz w:val="24"/>
        </w:rPr>
      </w:pPr>
    </w:p>
    <w:p w14:paraId="35AB6620">
      <w:pPr>
        <w:pStyle w:val="9"/>
        <w:ind w:left="707" w:firstLine="0"/>
        <w:jc w:val="right"/>
        <w:rPr>
          <w:sz w:val="24"/>
        </w:rPr>
      </w:pPr>
    </w:p>
    <w:p w14:paraId="03F74C58">
      <w:pPr>
        <w:pStyle w:val="9"/>
        <w:ind w:left="707" w:firstLine="0"/>
        <w:jc w:val="right"/>
        <w:rPr>
          <w:sz w:val="24"/>
        </w:rPr>
      </w:pPr>
    </w:p>
    <w:p w14:paraId="54EBC37A">
      <w:pPr>
        <w:pStyle w:val="9"/>
        <w:ind w:left="707" w:firstLine="0"/>
        <w:jc w:val="right"/>
        <w:rPr>
          <w:sz w:val="24"/>
        </w:rPr>
      </w:pPr>
    </w:p>
    <w:p w14:paraId="14ACB74B">
      <w:pPr>
        <w:pStyle w:val="9"/>
        <w:ind w:left="707" w:firstLine="0"/>
        <w:jc w:val="right"/>
        <w:rPr>
          <w:sz w:val="24"/>
        </w:rPr>
      </w:pPr>
    </w:p>
    <w:p w14:paraId="28061BA6">
      <w:pPr>
        <w:pStyle w:val="9"/>
        <w:ind w:left="707" w:firstLine="0"/>
        <w:jc w:val="right"/>
        <w:rPr>
          <w:sz w:val="24"/>
        </w:rPr>
      </w:pPr>
    </w:p>
    <w:p w14:paraId="7F1E8F39">
      <w:pPr>
        <w:pStyle w:val="9"/>
        <w:ind w:left="707" w:firstLine="0"/>
        <w:jc w:val="right"/>
        <w:rPr>
          <w:sz w:val="24"/>
        </w:rPr>
      </w:pPr>
    </w:p>
    <w:p w14:paraId="4EA0EFC1">
      <w:pPr>
        <w:pStyle w:val="9"/>
        <w:ind w:left="707" w:firstLine="0"/>
        <w:jc w:val="right"/>
        <w:rPr>
          <w:sz w:val="24"/>
        </w:rPr>
      </w:pPr>
    </w:p>
    <w:p w14:paraId="77632E2B">
      <w:pPr>
        <w:pStyle w:val="9"/>
        <w:ind w:left="707" w:firstLine="0"/>
        <w:jc w:val="right"/>
        <w:rPr>
          <w:sz w:val="24"/>
        </w:rPr>
      </w:pPr>
    </w:p>
    <w:p w14:paraId="2F49CBBA">
      <w:pPr>
        <w:pStyle w:val="9"/>
        <w:ind w:left="707" w:firstLine="0"/>
        <w:jc w:val="right"/>
        <w:rPr>
          <w:sz w:val="24"/>
        </w:rPr>
      </w:pPr>
    </w:p>
    <w:p w14:paraId="46327A1D">
      <w:pPr>
        <w:pStyle w:val="9"/>
        <w:ind w:left="707" w:firstLine="0"/>
        <w:jc w:val="right"/>
        <w:rPr>
          <w:sz w:val="24"/>
        </w:rPr>
      </w:pPr>
    </w:p>
    <w:p w14:paraId="726F527C">
      <w:pPr>
        <w:pStyle w:val="9"/>
        <w:ind w:left="707" w:firstLine="0"/>
        <w:jc w:val="right"/>
        <w:rPr>
          <w:sz w:val="24"/>
        </w:rPr>
      </w:pPr>
    </w:p>
    <w:p w14:paraId="65E4CD48">
      <w:pPr>
        <w:pStyle w:val="9"/>
        <w:ind w:left="707" w:firstLine="0"/>
        <w:jc w:val="right"/>
        <w:rPr>
          <w:sz w:val="24"/>
        </w:rPr>
      </w:pPr>
      <w:r>
        <w:rPr>
          <w:sz w:val="24"/>
        </w:rPr>
        <w:t>УТВЕРЖДЕН</w:t>
      </w:r>
    </w:p>
    <w:p w14:paraId="39DEF176">
      <w:pPr>
        <w:widowControl w:val="0"/>
        <w:jc w:val="right"/>
      </w:pPr>
      <w:r>
        <w:t>распоряжением администрации</w:t>
      </w:r>
    </w:p>
    <w:p w14:paraId="10393765">
      <w:pPr>
        <w:widowControl w:val="0"/>
        <w:jc w:val="right"/>
      </w:pPr>
      <w:r>
        <w:t>Нязепетровского муниципального округа</w:t>
      </w:r>
    </w:p>
    <w:p w14:paraId="6FB896ED">
      <w:pPr>
        <w:widowControl w:val="0"/>
        <w:wordWrap w:val="0"/>
        <w:jc w:val="right"/>
        <w:rPr>
          <w:rFonts w:hint="default"/>
          <w:b w:val="0"/>
          <w:bCs/>
          <w:lang w:val="ru-RU"/>
        </w:rPr>
      </w:pPr>
      <w:r>
        <w:rPr>
          <w:b w:val="0"/>
          <w:bCs/>
          <w:lang w:val="ru-RU"/>
        </w:rPr>
        <w:t>от</w:t>
      </w:r>
      <w:r>
        <w:rPr>
          <w:rFonts w:hint="default"/>
          <w:b w:val="0"/>
          <w:bCs/>
          <w:lang w:val="ru-RU"/>
        </w:rPr>
        <w:t xml:space="preserve"> 08.09.2026 г. № 478</w:t>
      </w:r>
    </w:p>
    <w:p w14:paraId="6865BFC4">
      <w:pPr>
        <w:widowControl w:val="0"/>
        <w:wordWrap/>
        <w:jc w:val="right"/>
        <w:rPr>
          <w:rFonts w:hint="default"/>
          <w:b w:val="0"/>
          <w:bCs/>
          <w:lang w:val="ru-RU"/>
        </w:rPr>
      </w:pPr>
    </w:p>
    <w:p w14:paraId="199B8F9B">
      <w:pPr>
        <w:widowControl w:val="0"/>
        <w:jc w:val="center"/>
      </w:pPr>
      <w:r>
        <w:rPr>
          <w:bCs/>
        </w:rPr>
        <w:t>Состав Комиссии по осмотру недвижимого имущества имеющего признаки бесхозяйного находящег</w:t>
      </w:r>
      <w:r>
        <w:t>ося  на территории Нязепетровского муниципального округа</w:t>
      </w:r>
    </w:p>
    <w:p w14:paraId="3ED267F6">
      <w:pPr>
        <w:widowControl w:val="0"/>
        <w:jc w:val="both"/>
      </w:pPr>
    </w:p>
    <w:p w14:paraId="5001967E">
      <w:pPr>
        <w:tabs>
          <w:tab w:val="left" w:pos="2294"/>
        </w:tabs>
      </w:pPr>
    </w:p>
    <w:p w14:paraId="69AE614A">
      <w:pPr>
        <w:tabs>
          <w:tab w:val="left" w:pos="2294"/>
        </w:tabs>
      </w:pPr>
    </w:p>
    <w:p w14:paraId="3A09CE38">
      <w:pPr>
        <w:tabs>
          <w:tab w:val="left" w:pos="2294"/>
        </w:tabs>
      </w:pPr>
      <w:r>
        <w:t>Председатель Комиссии</w:t>
      </w:r>
    </w:p>
    <w:p w14:paraId="17ED0A15">
      <w:pPr>
        <w:tabs>
          <w:tab w:val="left" w:pos="2294"/>
        </w:tabs>
      </w:pPr>
      <w:r>
        <w:t xml:space="preserve">Карпов М.П                                              </w:t>
      </w:r>
      <w:r>
        <w:rPr>
          <w:rFonts w:hint="default"/>
          <w:lang w:val="ru-RU"/>
        </w:rPr>
        <w:t xml:space="preserve"> </w:t>
      </w:r>
      <w:r>
        <w:t>первый заместитель главы муниципального округа</w:t>
      </w:r>
    </w:p>
    <w:p w14:paraId="6DF31CC1">
      <w:pPr>
        <w:tabs>
          <w:tab w:val="left" w:pos="2294"/>
        </w:tabs>
      </w:pPr>
    </w:p>
    <w:p w14:paraId="5CC5E963">
      <w:pPr>
        <w:tabs>
          <w:tab w:val="left" w:pos="2294"/>
        </w:tabs>
      </w:pPr>
      <w:r>
        <w:t>Заместитель председателя Комиссии</w:t>
      </w:r>
    </w:p>
    <w:p w14:paraId="2341A53E">
      <w:pPr>
        <w:tabs>
          <w:tab w:val="left" w:pos="2294"/>
        </w:tabs>
        <w:ind w:left="4200" w:hanging="4200" w:hangingChars="1750"/>
      </w:pPr>
      <w:r>
        <w:t>Николаев Д.В                                             заместитель главы муниципального округа по</w:t>
      </w:r>
    </w:p>
    <w:p w14:paraId="0622DAE8">
      <w:pPr>
        <w:tabs>
          <w:tab w:val="left" w:pos="2294"/>
        </w:tabs>
        <w:ind w:left="4200" w:hanging="4200" w:hangingChars="1750"/>
      </w:pPr>
      <w:r>
        <w:t xml:space="preserve">                                                                     территориальному развитию- начальник Управления территориального развития</w:t>
      </w:r>
    </w:p>
    <w:p w14:paraId="033EE0F8">
      <w:pPr>
        <w:tabs>
          <w:tab w:val="left" w:pos="2294"/>
        </w:tabs>
      </w:pPr>
      <w:r>
        <w:t>Секретарь Комиссии</w:t>
      </w:r>
    </w:p>
    <w:p w14:paraId="1B95783B">
      <w:pPr>
        <w:tabs>
          <w:tab w:val="left" w:pos="2294"/>
        </w:tabs>
        <w:ind w:left="4200" w:hanging="4200" w:hangingChars="1750"/>
      </w:pPr>
      <w:r>
        <w:t xml:space="preserve">Полякова С.В.               </w:t>
      </w:r>
      <w:r>
        <w:tab/>
      </w:r>
      <w:r>
        <w:rPr>
          <w:rFonts w:hint="default"/>
          <w:lang w:val="ru-RU"/>
        </w:rPr>
        <w:t xml:space="preserve">  </w:t>
      </w:r>
      <w:r>
        <w:t xml:space="preserve">делопроизодитель  Управления территориального развития администрации нязепетровского муниципального округа </w:t>
      </w:r>
    </w:p>
    <w:p w14:paraId="68FE75D1">
      <w:pPr>
        <w:tabs>
          <w:tab w:val="left" w:pos="2294"/>
        </w:tabs>
      </w:pPr>
      <w:r>
        <w:t>Члены Комиссии</w:t>
      </w:r>
    </w:p>
    <w:p w14:paraId="5AFCC7C3">
      <w:pPr>
        <w:tabs>
          <w:tab w:val="left" w:pos="2294"/>
        </w:tabs>
        <w:ind w:left="4200" w:hanging="4200" w:hangingChars="1750"/>
      </w:pPr>
      <w:r>
        <w:t xml:space="preserve">Беляев П.С.                                               </w:t>
      </w:r>
      <w:r>
        <w:rPr>
          <w:rFonts w:hint="default"/>
          <w:lang w:val="ru-RU"/>
        </w:rPr>
        <w:t xml:space="preserve">   н</w:t>
      </w:r>
      <w:r>
        <w:t>ачальник Управления муниципального хозяйства</w:t>
      </w:r>
      <w:r>
        <w:rPr>
          <w:rFonts w:hint="default"/>
          <w:lang w:val="ru-RU"/>
        </w:rPr>
        <w:t xml:space="preserve"> </w:t>
      </w:r>
      <w:r>
        <w:t xml:space="preserve">администрации Нязепетровского муниципального округа   </w:t>
      </w:r>
    </w:p>
    <w:p w14:paraId="1A580339">
      <w:pPr>
        <w:tabs>
          <w:tab w:val="left" w:pos="2294"/>
        </w:tabs>
        <w:ind w:left="4200" w:hanging="4200" w:hangingChars="1750"/>
      </w:pPr>
      <w:r>
        <w:t xml:space="preserve">Грачева Н.Л.                                             </w:t>
      </w:r>
      <w:r>
        <w:rPr>
          <w:rFonts w:hint="default"/>
          <w:lang w:val="ru-RU"/>
        </w:rPr>
        <w:t xml:space="preserve">   </w:t>
      </w:r>
      <w:r>
        <w:t xml:space="preserve">начальник отдела архитектуры и градостроительства администрации Нязепетровского муниципального округа      </w:t>
      </w:r>
    </w:p>
    <w:p w14:paraId="5DFCEDD5">
      <w:pPr>
        <w:tabs>
          <w:tab w:val="left" w:pos="2294"/>
        </w:tabs>
        <w:ind w:left="4200" w:hanging="4200" w:hangingChars="1750"/>
      </w:pPr>
      <w:r>
        <w:t xml:space="preserve">Ибраев В.З.                                               </w:t>
      </w:r>
      <w:r>
        <w:rPr>
          <w:rFonts w:hint="default"/>
          <w:lang w:val="ru-RU"/>
        </w:rPr>
        <w:t xml:space="preserve">   </w:t>
      </w:r>
      <w:r>
        <w:t xml:space="preserve">заместитель начальника Управления территориального развития администрации </w:t>
      </w:r>
      <w:r>
        <w:rPr>
          <w:lang w:val="ru-RU"/>
        </w:rPr>
        <w:t>Н</w:t>
      </w:r>
      <w:r>
        <w:t>язепетровского муниципального округа</w:t>
      </w:r>
    </w:p>
    <w:p w14:paraId="090CB6E4">
      <w:pPr>
        <w:tabs>
          <w:tab w:val="left" w:pos="2294"/>
        </w:tabs>
      </w:pPr>
    </w:p>
    <w:p w14:paraId="7305A778">
      <w:pPr>
        <w:tabs>
          <w:tab w:val="left" w:pos="2294"/>
        </w:tabs>
        <w:ind w:left="4200" w:hanging="4200" w:hangingChars="1750"/>
      </w:pPr>
      <w:r>
        <w:t xml:space="preserve">Кирилов С.И.                                            </w:t>
      </w:r>
      <w:r>
        <w:rPr>
          <w:rFonts w:hint="default"/>
          <w:lang w:val="ru-RU"/>
        </w:rPr>
        <w:t xml:space="preserve">  </w:t>
      </w:r>
      <w:r>
        <w:t xml:space="preserve">исполняющий обязанности начальника </w:t>
      </w:r>
      <w:r>
        <w:rPr>
          <w:lang w:val="ru-RU"/>
        </w:rPr>
        <w:t>МКУ</w:t>
      </w:r>
      <w:r>
        <w:rPr>
          <w:rFonts w:hint="default"/>
          <w:lang w:val="ru-RU"/>
        </w:rPr>
        <w:t xml:space="preserve"> «Нязепетровское» </w:t>
      </w:r>
      <w:r>
        <w:t>УЖКХ</w:t>
      </w:r>
    </w:p>
    <w:p w14:paraId="763E5E96">
      <w:pPr>
        <w:tabs>
          <w:tab w:val="left" w:pos="2294"/>
        </w:tabs>
      </w:pPr>
      <w:r>
        <w:t xml:space="preserve">Распопина Е.А.                                         </w:t>
      </w:r>
      <w:r>
        <w:rPr>
          <w:rFonts w:hint="default"/>
          <w:lang w:val="ru-RU"/>
        </w:rPr>
        <w:t xml:space="preserve">  </w:t>
      </w:r>
      <w:r>
        <w:rPr>
          <w:lang w:val="ru-RU"/>
        </w:rPr>
        <w:t>п</w:t>
      </w:r>
      <w:r>
        <w:t>редседатель Комитета по управлению</w:t>
      </w:r>
    </w:p>
    <w:p w14:paraId="61800E79">
      <w:pPr>
        <w:tabs>
          <w:tab w:val="left" w:pos="2294"/>
        </w:tabs>
      </w:pPr>
      <w:r>
        <w:t xml:space="preserve">                                                                   </w:t>
      </w:r>
      <w:r>
        <w:rPr>
          <w:rFonts w:hint="default"/>
          <w:lang w:val="ru-RU"/>
        </w:rPr>
        <w:t xml:space="preserve">  </w:t>
      </w:r>
      <w:r>
        <w:t xml:space="preserve">муниципальным имуществом                                                  </w:t>
      </w:r>
    </w:p>
    <w:p w14:paraId="3E16E641">
      <w:pPr>
        <w:tabs>
          <w:tab w:val="left" w:pos="2294"/>
        </w:tabs>
      </w:pPr>
    </w:p>
    <w:p w14:paraId="1BBA4A3E">
      <w:pPr>
        <w:tabs>
          <w:tab w:val="left" w:pos="2294"/>
        </w:tabs>
      </w:pPr>
      <w:r>
        <w:t xml:space="preserve">Шерстнев А.С.                                          </w:t>
      </w:r>
      <w:r>
        <w:rPr>
          <w:rFonts w:hint="default"/>
          <w:lang w:val="ru-RU"/>
        </w:rPr>
        <w:t xml:space="preserve">  </w:t>
      </w:r>
      <w:r>
        <w:t>директор МУП «Водоканал»</w:t>
      </w:r>
    </w:p>
    <w:p w14:paraId="15DF0A4D">
      <w:pPr>
        <w:tabs>
          <w:tab w:val="left" w:pos="2294"/>
        </w:tabs>
      </w:pPr>
      <w:r>
        <w:t xml:space="preserve">                                                                    </w:t>
      </w:r>
    </w:p>
    <w:p w14:paraId="121BF2F8">
      <w:pPr>
        <w:tabs>
          <w:tab w:val="left" w:pos="2294"/>
        </w:tabs>
      </w:pPr>
      <w:r>
        <w:t xml:space="preserve"> </w:t>
      </w:r>
    </w:p>
    <w:p w14:paraId="310F602B">
      <w:pPr>
        <w:tabs>
          <w:tab w:val="left" w:pos="2294"/>
        </w:tabs>
      </w:pPr>
      <w:r>
        <w:t>по согласлованию</w:t>
      </w:r>
    </w:p>
    <w:p w14:paraId="290DA4B9">
      <w:pPr>
        <w:tabs>
          <w:tab w:val="left" w:pos="2294"/>
        </w:tabs>
      </w:pPr>
      <w:r>
        <w:t xml:space="preserve">Волков С.В.                                              Начальник Нязепетровского </w:t>
      </w:r>
    </w:p>
    <w:p w14:paraId="5B5C47C4">
      <w:pPr>
        <w:tabs>
          <w:tab w:val="left" w:pos="2294"/>
        </w:tabs>
      </w:pPr>
      <w:r>
        <w:t xml:space="preserve">                                                                   участка АО «Челябоблкоммунэнерго»            </w:t>
      </w:r>
    </w:p>
    <w:p w14:paraId="203544CA">
      <w:pPr>
        <w:tabs>
          <w:tab w:val="left" w:pos="2294"/>
        </w:tabs>
      </w:pPr>
      <w:r>
        <w:t xml:space="preserve">Горлов Д.С.                                             </w:t>
      </w:r>
      <w:r>
        <w:rPr>
          <w:rFonts w:hint="default"/>
          <w:lang w:val="ru-RU"/>
        </w:rPr>
        <w:t xml:space="preserve"> </w:t>
      </w:r>
      <w:r>
        <w:t>Директор МУП «Исток»</w:t>
      </w:r>
    </w:p>
    <w:p w14:paraId="01FEFB87">
      <w:pPr>
        <w:tabs>
          <w:tab w:val="left" w:pos="2294"/>
        </w:tabs>
      </w:pPr>
      <w:r>
        <w:t>Павлов А.В.                                             Начальник Нязепетровского РЭС</w:t>
      </w:r>
    </w:p>
    <w:p w14:paraId="29757333">
      <w:pPr>
        <w:tabs>
          <w:tab w:val="left" w:pos="2294"/>
        </w:tabs>
      </w:pPr>
      <w:r>
        <w:t>Редреев О.Ю.                                           руководитель Нязепетровского</w:t>
      </w:r>
    </w:p>
    <w:p w14:paraId="585B7FC1">
      <w:pPr>
        <w:tabs>
          <w:tab w:val="left" w:pos="2294"/>
        </w:tabs>
      </w:pPr>
      <w:r>
        <w:t xml:space="preserve">                                                                  отделения ПАО «Ростелеком»</w:t>
      </w:r>
    </w:p>
    <w:p w14:paraId="565FA924">
      <w:pPr>
        <w:tabs>
          <w:tab w:val="left" w:pos="2294"/>
        </w:tabs>
      </w:pPr>
      <w:r>
        <w:t>Рясов В.И.                                                Директор  ООО "НТЭК"</w:t>
      </w:r>
    </w:p>
    <w:p w14:paraId="1EA2B01E">
      <w:pPr>
        <w:tabs>
          <w:tab w:val="left" w:pos="2294"/>
        </w:tabs>
      </w:pPr>
      <w:r>
        <w:t xml:space="preserve">Тореева И.Н.                                           </w:t>
      </w:r>
      <w:r>
        <w:rPr>
          <w:rFonts w:hint="default"/>
          <w:lang w:val="ru-RU"/>
        </w:rPr>
        <w:t xml:space="preserve"> </w:t>
      </w:r>
      <w:bookmarkStart w:id="0" w:name="_GoBack"/>
      <w:bookmarkEnd w:id="0"/>
      <w:r>
        <w:t>Директор   ООО УК "Сфера"</w:t>
      </w:r>
    </w:p>
    <w:p w14:paraId="0EA250F0">
      <w:pPr>
        <w:tabs>
          <w:tab w:val="left" w:pos="2294"/>
        </w:tabs>
      </w:pPr>
    </w:p>
    <w:p w14:paraId="0CCF2C09">
      <w:pPr>
        <w:tabs>
          <w:tab w:val="left" w:pos="2294"/>
        </w:tabs>
      </w:pPr>
    </w:p>
    <w:p w14:paraId="49E042E7">
      <w:pPr>
        <w:tabs>
          <w:tab w:val="left" w:pos="2294"/>
        </w:tabs>
        <w:jc w:val="right"/>
      </w:pPr>
      <w:r>
        <w:t>Приложение</w:t>
      </w:r>
    </w:p>
    <w:p w14:paraId="0B59FBBC">
      <w:pPr>
        <w:tabs>
          <w:tab w:val="left" w:pos="2294"/>
        </w:tabs>
        <w:jc w:val="right"/>
      </w:pPr>
      <w:r>
        <w:t xml:space="preserve">к Порядку </w:t>
      </w:r>
      <w:r>
        <w:rPr>
          <w:bCs/>
        </w:rPr>
        <w:t>работы комиссии</w:t>
      </w:r>
      <w:r>
        <w:rPr>
          <w:b/>
        </w:rPr>
        <w:t xml:space="preserve"> </w:t>
      </w:r>
      <w:r>
        <w:t xml:space="preserve">по </w:t>
      </w:r>
    </w:p>
    <w:p w14:paraId="4AEA37AE">
      <w:pPr>
        <w:tabs>
          <w:tab w:val="left" w:pos="2294"/>
        </w:tabs>
        <w:jc w:val="right"/>
      </w:pPr>
      <w:r>
        <w:t xml:space="preserve">осмотру недвижимого имущества имеющего  </w:t>
      </w:r>
    </w:p>
    <w:p w14:paraId="5FA5A891">
      <w:pPr>
        <w:tabs>
          <w:tab w:val="left" w:pos="2294"/>
        </w:tabs>
        <w:jc w:val="right"/>
      </w:pPr>
      <w:r>
        <w:t xml:space="preserve">признаки бесхозяйного находящегося  </w:t>
      </w:r>
    </w:p>
    <w:p w14:paraId="41DD5906">
      <w:pPr>
        <w:tabs>
          <w:tab w:val="left" w:pos="2294"/>
        </w:tabs>
        <w:jc w:val="right"/>
      </w:pPr>
      <w:r>
        <w:t>на территории Нязепетровского муниципального</w:t>
      </w:r>
    </w:p>
    <w:p w14:paraId="35CAABD4">
      <w:pPr>
        <w:tabs>
          <w:tab w:val="left" w:pos="2294"/>
        </w:tabs>
        <w:jc w:val="right"/>
      </w:pPr>
      <w:r>
        <w:t xml:space="preserve"> округа</w:t>
      </w:r>
    </w:p>
    <w:p w14:paraId="43893BD3">
      <w:pPr>
        <w:tabs>
          <w:tab w:val="left" w:pos="2294"/>
        </w:tabs>
        <w:jc w:val="right"/>
      </w:pPr>
    </w:p>
    <w:p w14:paraId="0E7FC78E">
      <w:pPr>
        <w:tabs>
          <w:tab w:val="left" w:pos="2294"/>
        </w:tabs>
        <w:jc w:val="right"/>
      </w:pPr>
    </w:p>
    <w:p w14:paraId="7254B485">
      <w:pPr>
        <w:shd w:val="clear" w:color="auto" w:fill="FFFFFF"/>
        <w:jc w:val="center"/>
        <w:rPr>
          <w:rFonts w:eastAsia="sans-serif"/>
          <w:color w:val="34343C"/>
          <w:shd w:val="clear" w:color="auto" w:fill="FFFFFF"/>
          <w:lang w:eastAsia="zh-CN" w:bidi="ar"/>
        </w:rPr>
      </w:pPr>
      <w:r>
        <w:rPr>
          <w:rFonts w:eastAsia="sans-serif"/>
          <w:color w:val="34343C"/>
          <w:shd w:val="clear" w:color="auto" w:fill="FFFFFF"/>
          <w:lang w:eastAsia="zh-CN" w:bidi="ar"/>
        </w:rPr>
        <w:t>АКТ</w:t>
      </w:r>
    </w:p>
    <w:p w14:paraId="74FABA66">
      <w:pPr>
        <w:tabs>
          <w:tab w:val="left" w:pos="2294"/>
        </w:tabs>
        <w:jc w:val="center"/>
      </w:pPr>
      <w:r>
        <w:t>осмотра недвижимого имущества имеющего</w:t>
      </w:r>
    </w:p>
    <w:p w14:paraId="0F5CD617">
      <w:pPr>
        <w:tabs>
          <w:tab w:val="left" w:pos="2294"/>
        </w:tabs>
        <w:jc w:val="center"/>
      </w:pPr>
      <w:r>
        <w:t>признаки бесхозяйного находящегося</w:t>
      </w:r>
    </w:p>
    <w:p w14:paraId="2263A0F6">
      <w:pPr>
        <w:tabs>
          <w:tab w:val="left" w:pos="2294"/>
        </w:tabs>
        <w:jc w:val="center"/>
      </w:pPr>
      <w:r>
        <w:t>на территории Нязепетровского муниципального</w:t>
      </w:r>
    </w:p>
    <w:p w14:paraId="4AB86CF7">
      <w:pPr>
        <w:tabs>
          <w:tab w:val="left" w:pos="2294"/>
        </w:tabs>
        <w:jc w:val="center"/>
      </w:pPr>
      <w:r>
        <w:t>округа</w:t>
      </w:r>
    </w:p>
    <w:p w14:paraId="6D11D848">
      <w:pPr>
        <w:shd w:val="clear" w:color="auto" w:fill="FFFFFF"/>
        <w:jc w:val="center"/>
        <w:rPr>
          <w:rFonts w:eastAsia="sans-serif"/>
          <w:color w:val="34343C"/>
          <w:shd w:val="clear" w:color="auto" w:fill="FFFFFF"/>
          <w:lang w:eastAsia="zh-CN" w:bidi="ar"/>
        </w:rPr>
      </w:pPr>
    </w:p>
    <w:p w14:paraId="44541063">
      <w:pPr>
        <w:shd w:val="clear" w:color="auto" w:fill="FFFFFF"/>
        <w:jc w:val="center"/>
        <w:rPr>
          <w:rFonts w:eastAsia="sans-serif"/>
          <w:color w:val="34343C"/>
          <w:shd w:val="clear" w:color="auto" w:fill="FFFFFF"/>
          <w:lang w:eastAsia="zh-CN" w:bidi="ar"/>
        </w:rPr>
      </w:pPr>
    </w:p>
    <w:p w14:paraId="3D909BC3">
      <w:pPr>
        <w:shd w:val="clear" w:color="auto" w:fill="FFFFFF"/>
        <w:ind w:firstLine="708"/>
        <w:jc w:val="both"/>
        <w:rPr>
          <w:rFonts w:eastAsia="sans-serif"/>
          <w:color w:val="34343C"/>
          <w:shd w:val="clear" w:color="auto" w:fill="FFFFFF"/>
          <w:lang w:eastAsia="zh-CN" w:bidi="ar"/>
        </w:rPr>
      </w:pPr>
      <w:r>
        <w:rPr>
          <w:rFonts w:eastAsia="sans-serif"/>
          <w:color w:val="34343C"/>
          <w:shd w:val="clear" w:color="auto" w:fill="FFFFFF"/>
          <w:lang w:eastAsia="zh-CN" w:bidi="ar"/>
        </w:rPr>
        <w:t xml:space="preserve">Комиссия по </w:t>
      </w:r>
      <w:r>
        <w:t>осмотру недвижимого имущества имеющего признаки бесхозяйного находящегося  на территории Нязепетровского муниципального округа</w:t>
      </w:r>
      <w:r>
        <w:rPr>
          <w:rFonts w:eastAsia="sans-serif"/>
          <w:color w:val="34343C"/>
          <w:shd w:val="clear" w:color="auto" w:fill="FFFFFF"/>
          <w:lang w:eastAsia="zh-CN" w:bidi="ar"/>
        </w:rPr>
        <w:t>, утвержденная распоряжением администрации  Нязепетровского муниципального округа от______№______ в составе:</w:t>
      </w:r>
    </w:p>
    <w:p w14:paraId="65F0ED2F">
      <w:pPr>
        <w:shd w:val="clear" w:color="auto" w:fill="FFFFFF"/>
        <w:jc w:val="both"/>
        <w:rPr>
          <w:rFonts w:eastAsia="sans-serif"/>
          <w:color w:val="34343C"/>
          <w:shd w:val="clear" w:color="auto" w:fill="FFFFFF"/>
          <w:lang w:eastAsia="zh-CN" w:bidi="ar"/>
        </w:rPr>
      </w:pPr>
    </w:p>
    <w:p w14:paraId="09FC4DC9">
      <w:pPr>
        <w:shd w:val="clear" w:color="auto" w:fill="FFFFFF"/>
        <w:jc w:val="both"/>
        <w:rPr>
          <w:rFonts w:eastAsia="sans-serif"/>
          <w:color w:val="34343C"/>
          <w:shd w:val="clear" w:color="auto" w:fill="FFFFFF"/>
          <w:lang w:eastAsia="zh-CN" w:bidi="ar"/>
        </w:rPr>
      </w:pPr>
    </w:p>
    <w:p w14:paraId="00C71316">
      <w:pPr>
        <w:shd w:val="clear" w:color="auto" w:fill="FFFFFF"/>
        <w:jc w:val="both"/>
        <w:rPr>
          <w:rFonts w:eastAsia="sans-serif"/>
          <w:color w:val="34343C"/>
          <w:shd w:val="clear" w:color="auto" w:fill="FFFFFF"/>
          <w:lang w:eastAsia="zh-CN" w:bidi="ar"/>
        </w:rPr>
      </w:pPr>
    </w:p>
    <w:p w14:paraId="5B8F7583">
      <w:pPr>
        <w:shd w:val="clear" w:color="auto" w:fill="FFFFFF"/>
        <w:jc w:val="both"/>
        <w:rPr>
          <w:rFonts w:eastAsia="sans-serif"/>
          <w:color w:val="34343C"/>
        </w:rPr>
      </w:pPr>
      <w:r>
        <w:rPr>
          <w:rFonts w:eastAsia="sans-serif"/>
          <w:color w:val="34343C"/>
          <w:shd w:val="clear" w:color="auto" w:fill="FFFFFF"/>
          <w:lang w:eastAsia="zh-CN" w:bidi="ar"/>
        </w:rPr>
        <w:t>произвела осмотр объекта недвижимого имущества, имеющего признаки бесхозяйного, о чем составлен настоящий акт о следующем.</w:t>
      </w:r>
    </w:p>
    <w:p w14:paraId="2EB4C080">
      <w:pPr>
        <w:shd w:val="clear" w:color="auto" w:fill="FFFFFF"/>
        <w:jc w:val="both"/>
        <w:rPr>
          <w:rFonts w:eastAsia="sans-serif"/>
          <w:color w:val="34343C"/>
        </w:rPr>
      </w:pPr>
      <w:r>
        <w:rPr>
          <w:rFonts w:eastAsia="sans-serif"/>
          <w:color w:val="34343C"/>
          <w:shd w:val="clear" w:color="auto" w:fill="FFFFFF"/>
          <w:lang w:eastAsia="zh-CN" w:bidi="ar"/>
        </w:rPr>
        <w:t>В результате обследования установлено:</w:t>
      </w:r>
    </w:p>
    <w:p w14:paraId="5432E454">
      <w:pPr>
        <w:shd w:val="clear" w:color="auto" w:fill="FFFFFF"/>
        <w:jc w:val="both"/>
        <w:rPr>
          <w:rFonts w:eastAsia="sans-serif"/>
          <w:color w:val="34343C"/>
        </w:rPr>
      </w:pPr>
      <w:r>
        <w:rPr>
          <w:rFonts w:eastAsia="sans-serif"/>
          <w:color w:val="34343C"/>
          <w:shd w:val="clear" w:color="auto" w:fill="FFFFFF"/>
          <w:lang w:eastAsia="zh-CN" w:bidi="ar"/>
        </w:rPr>
        <w:t>Наименование___________________________________________________________________</w:t>
      </w:r>
    </w:p>
    <w:p w14:paraId="07BE93A7">
      <w:pPr>
        <w:shd w:val="clear" w:color="auto" w:fill="FFFFFF"/>
        <w:jc w:val="both"/>
        <w:rPr>
          <w:rFonts w:eastAsia="sans-serif"/>
          <w:color w:val="34343C"/>
        </w:rPr>
      </w:pPr>
      <w:r>
        <w:rPr>
          <w:rFonts w:eastAsia="sans-serif"/>
          <w:color w:val="34343C"/>
          <w:shd w:val="clear" w:color="auto" w:fill="FFFFFF"/>
          <w:lang w:eastAsia="zh-CN" w:bidi="ar"/>
        </w:rPr>
        <w:t>Месторасположение (адрес)_________________________________________</w:t>
      </w:r>
    </w:p>
    <w:p w14:paraId="0A0C7135">
      <w:pPr>
        <w:shd w:val="clear" w:color="auto" w:fill="FFFFFF"/>
        <w:jc w:val="both"/>
        <w:rPr>
          <w:rFonts w:eastAsia="sans-serif"/>
          <w:color w:val="34343C"/>
        </w:rPr>
      </w:pPr>
      <w:r>
        <w:rPr>
          <w:rFonts w:eastAsia="sans-serif"/>
          <w:color w:val="34343C"/>
          <w:shd w:val="clear" w:color="auto" w:fill="FFFFFF"/>
          <w:lang w:eastAsia="zh-CN" w:bidi="ar"/>
        </w:rPr>
        <w:t>Визуальное описание (характеристика) объекта</w:t>
      </w:r>
    </w:p>
    <w:p w14:paraId="60A76689">
      <w:pPr>
        <w:shd w:val="clear" w:color="auto" w:fill="FFFFFF"/>
        <w:jc w:val="both"/>
        <w:rPr>
          <w:rFonts w:eastAsia="sans-serif"/>
          <w:color w:val="34343C"/>
        </w:rPr>
      </w:pPr>
      <w:r>
        <w:rPr>
          <w:rFonts w:eastAsia="sans-serif"/>
          <w:color w:val="34343C"/>
          <w:shd w:val="clear" w:color="auto" w:fill="FFFFFF"/>
          <w:lang w:eastAsia="zh-CN" w:bidi="ar"/>
        </w:rPr>
        <w:t>Сведения о внутреннем состоянии объекта</w:t>
      </w:r>
    </w:p>
    <w:p w14:paraId="1414C681">
      <w:pPr>
        <w:shd w:val="clear" w:color="auto" w:fill="FFFFFF"/>
        <w:jc w:val="both"/>
        <w:rPr>
          <w:rFonts w:eastAsia="sans-serif"/>
          <w:color w:val="34343C"/>
          <w:shd w:val="clear" w:color="auto" w:fill="FFFFFF"/>
          <w:lang w:eastAsia="zh-CN" w:bidi="ar"/>
        </w:rPr>
      </w:pPr>
      <w:r>
        <w:rPr>
          <w:rFonts w:eastAsia="sans-serif"/>
          <w:color w:val="34343C"/>
          <w:shd w:val="clear" w:color="auto" w:fill="FFFFFF"/>
          <w:lang w:eastAsia="zh-CN" w:bidi="ar"/>
        </w:rPr>
        <w:t>Информация о собственнике имущества (при наличии)</w:t>
      </w:r>
    </w:p>
    <w:p w14:paraId="7F126839">
      <w:pPr>
        <w:pBdr>
          <w:bottom w:val="single" w:color="auto" w:sz="12" w:space="0"/>
        </w:pBdr>
        <w:shd w:val="clear" w:color="auto" w:fill="FFFFFF"/>
        <w:jc w:val="both"/>
        <w:rPr>
          <w:rFonts w:eastAsia="sans-serif"/>
          <w:color w:val="34343C"/>
          <w:shd w:val="clear" w:color="auto" w:fill="FFFFFF"/>
          <w:lang w:eastAsia="zh-CN" w:bidi="ar"/>
        </w:rPr>
      </w:pPr>
      <w:r>
        <w:rPr>
          <w:rFonts w:eastAsia="sans-serif"/>
          <w:color w:val="34343C"/>
          <w:shd w:val="clear" w:color="auto" w:fill="FFFFFF"/>
          <w:lang w:eastAsia="zh-CN" w:bidi="ar"/>
        </w:rPr>
        <w:t>Выводы и рекомендации комиссии:</w:t>
      </w:r>
    </w:p>
    <w:p w14:paraId="146F5E77">
      <w:pPr>
        <w:pBdr>
          <w:bottom w:val="single" w:color="auto" w:sz="12" w:space="0"/>
        </w:pBdr>
        <w:shd w:val="clear" w:color="auto" w:fill="FFFFFF"/>
        <w:jc w:val="both"/>
        <w:rPr>
          <w:rFonts w:eastAsia="sans-serif"/>
          <w:color w:val="34343C"/>
          <w:shd w:val="clear" w:color="auto" w:fill="FFFFFF"/>
          <w:lang w:eastAsia="zh-CN" w:bidi="ar"/>
        </w:rPr>
      </w:pPr>
    </w:p>
    <w:p w14:paraId="37708855">
      <w:pPr>
        <w:pBdr>
          <w:bottom w:val="single" w:color="auto" w:sz="12" w:space="0"/>
        </w:pBdr>
        <w:shd w:val="clear" w:color="auto" w:fill="FFFFFF"/>
        <w:jc w:val="both"/>
        <w:rPr>
          <w:rFonts w:eastAsia="sans-serif"/>
          <w:color w:val="34343C"/>
          <w:shd w:val="clear" w:color="auto" w:fill="FFFFFF"/>
          <w:lang w:eastAsia="zh-CN" w:bidi="ar"/>
        </w:rPr>
      </w:pPr>
    </w:p>
    <w:p w14:paraId="5B12E46F">
      <w:pPr>
        <w:pBdr>
          <w:bottom w:val="single" w:color="auto" w:sz="12" w:space="0"/>
        </w:pBdr>
        <w:shd w:val="clear" w:color="auto" w:fill="FFFFFF"/>
        <w:jc w:val="both"/>
        <w:rPr>
          <w:rFonts w:eastAsia="sans-serif"/>
          <w:color w:val="34343C"/>
          <w:shd w:val="clear" w:color="auto" w:fill="FFFFFF"/>
          <w:lang w:eastAsia="zh-CN" w:bidi="ar"/>
        </w:rPr>
      </w:pPr>
    </w:p>
    <w:p w14:paraId="376E01B4">
      <w:pPr>
        <w:shd w:val="clear" w:color="auto" w:fill="FFFFFF"/>
        <w:jc w:val="both"/>
        <w:rPr>
          <w:rFonts w:eastAsia="sans-serif"/>
          <w:color w:val="34343C"/>
          <w:shd w:val="clear" w:color="auto" w:fill="FFFFFF"/>
          <w:lang w:eastAsia="zh-CN" w:bidi="ar"/>
        </w:rPr>
      </w:pPr>
    </w:p>
    <w:p w14:paraId="747C0E92">
      <w:pPr>
        <w:shd w:val="clear" w:color="auto" w:fill="FFFFFF"/>
        <w:jc w:val="both"/>
        <w:rPr>
          <w:rFonts w:eastAsia="sans-serif"/>
          <w:color w:val="34343C"/>
          <w:shd w:val="clear" w:color="auto" w:fill="FFFFFF"/>
          <w:lang w:eastAsia="zh-CN" w:bidi="ar"/>
        </w:rPr>
      </w:pPr>
    </w:p>
    <w:p w14:paraId="7A2BD54C">
      <w:pPr>
        <w:shd w:val="clear" w:color="auto" w:fill="FFFFFF"/>
        <w:jc w:val="both"/>
        <w:rPr>
          <w:rFonts w:eastAsia="sans-serif"/>
          <w:color w:val="34343C"/>
          <w:shd w:val="clear" w:color="auto" w:fill="FFFFFF"/>
          <w:lang w:eastAsia="zh-CN" w:bidi="ar"/>
        </w:rPr>
      </w:pPr>
    </w:p>
    <w:p w14:paraId="7AA18856">
      <w:pPr>
        <w:shd w:val="clear" w:color="auto" w:fill="FFFFFF"/>
        <w:jc w:val="both"/>
        <w:rPr>
          <w:rFonts w:eastAsia="sans-serif"/>
          <w:color w:val="34343C"/>
        </w:rPr>
      </w:pPr>
      <w:r>
        <w:rPr>
          <w:rFonts w:eastAsia="sans-serif"/>
          <w:color w:val="34343C"/>
          <w:shd w:val="clear" w:color="auto" w:fill="FFFFFF"/>
          <w:lang w:eastAsia="zh-CN" w:bidi="ar"/>
        </w:rPr>
        <w:t>Настоящий Акт составлен в 2 экземплярах.</w:t>
      </w:r>
    </w:p>
    <w:p w14:paraId="7B0D70C6">
      <w:pPr>
        <w:tabs>
          <w:tab w:val="left" w:pos="2294"/>
        </w:tabs>
      </w:pPr>
    </w:p>
    <w:p w14:paraId="7DB3E5F3">
      <w:pPr>
        <w:tabs>
          <w:tab w:val="left" w:pos="2294"/>
        </w:tabs>
        <w:rPr>
          <w:rFonts w:eastAsia="sans-serif"/>
          <w:color w:val="34343C"/>
          <w:shd w:val="clear" w:color="auto" w:fill="FFFFFF"/>
        </w:rPr>
      </w:pPr>
      <w:r>
        <w:rPr>
          <w:rFonts w:eastAsia="sans-serif"/>
          <w:color w:val="34343C"/>
          <w:shd w:val="clear" w:color="auto" w:fill="FFFFFF"/>
        </w:rPr>
        <w:t>Подписи членов Комиссии:</w:t>
      </w:r>
    </w:p>
    <w:p w14:paraId="11C63418">
      <w:pPr>
        <w:tabs>
          <w:tab w:val="left" w:pos="2294"/>
        </w:tabs>
        <w:rPr>
          <w:rFonts w:eastAsia="sans-serif"/>
          <w:color w:val="34343C"/>
          <w:shd w:val="clear" w:color="auto" w:fill="FFFFFF"/>
        </w:rPr>
      </w:pPr>
      <w:r>
        <w:rPr>
          <w:rFonts w:eastAsia="sans-serif"/>
          <w:color w:val="34343C"/>
          <w:shd w:val="clear" w:color="auto" w:fill="FFFFFF"/>
        </w:rPr>
        <w:t>___________________        _____________</w:t>
      </w:r>
    </w:p>
    <w:p w14:paraId="78F97F71">
      <w:pPr>
        <w:tabs>
          <w:tab w:val="left" w:pos="2294"/>
        </w:tabs>
        <w:rPr>
          <w:rFonts w:eastAsia="sans-serif"/>
          <w:color w:val="34343C"/>
          <w:shd w:val="clear" w:color="auto" w:fill="FFFFFF"/>
        </w:rPr>
      </w:pPr>
    </w:p>
    <w:p w14:paraId="192A9A85">
      <w:pPr>
        <w:tabs>
          <w:tab w:val="left" w:pos="2294"/>
        </w:tabs>
        <w:rPr>
          <w:rFonts w:eastAsia="sans-serif"/>
          <w:color w:val="34343C"/>
          <w:shd w:val="clear" w:color="auto" w:fill="FFFFFF"/>
        </w:rPr>
      </w:pPr>
      <w:r>
        <w:rPr>
          <w:rFonts w:eastAsia="sans-serif"/>
          <w:color w:val="34343C"/>
          <w:shd w:val="clear" w:color="auto" w:fill="FFFFFF"/>
        </w:rPr>
        <w:t>___________________       ______________</w:t>
      </w:r>
    </w:p>
    <w:sectPr>
      <w:footerReference r:id="rId3" w:type="default"/>
      <w:pgSz w:w="11906" w:h="16838"/>
      <w:pgMar w:top="1276" w:right="567" w:bottom="777" w:left="1701" w:header="0" w:footer="72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OpenSymbol">
    <w:altName w:val="Segoe Print"/>
    <w:panose1 w:val="05010000000000000000"/>
    <w:charset w:val="00"/>
    <w:family w:val="auto"/>
    <w:pitch w:val="default"/>
    <w:sig w:usb0="00000000" w:usb1="00000000" w:usb2="00000000" w:usb3="00000000" w:csb0="80000001" w:csb1="00000000"/>
  </w:font>
  <w:font w:name="Segoe Print">
    <w:panose1 w:val="02000600000000000000"/>
    <w:charset w:val="00"/>
    <w:family w:val="auto"/>
    <w:pitch w:val="default"/>
    <w:sig w:usb0="0000028F" w:usb1="00000000" w:usb2="00000000" w:usb3="00000000" w:csb0="2000009F" w:csb1="47010000"/>
  </w:font>
  <w:font w:name="Liberation Sans">
    <w:altName w:val="Segoe Print"/>
    <w:panose1 w:val="020B0604020202020204"/>
    <w:charset w:val="CC"/>
    <w:family w:val="swiss"/>
    <w:pitch w:val="default"/>
    <w:sig w:usb0="00000000" w:usb1="00000000" w:usb2="00000021" w:usb3="00000000" w:csb0="000001BF" w:csb1="00000000"/>
  </w:font>
  <w:font w:name="Microsoft YaHei">
    <w:panose1 w:val="020B0503020204020204"/>
    <w:charset w:val="86"/>
    <w:family w:val="swiss"/>
    <w:pitch w:val="default"/>
    <w:sig w:usb0="80000287" w:usb1="2ACF3C50" w:usb2="00000016" w:usb3="00000000" w:csb0="0004001F" w:csb1="00000000"/>
  </w:font>
  <w:font w:name="Courier New">
    <w:panose1 w:val="02070309020205020404"/>
    <w:charset w:val="CC"/>
    <w:family w:val="modern"/>
    <w:pitch w:val="default"/>
    <w:sig w:usb0="E0002EFF" w:usb1="C0007843" w:usb2="00000009" w:usb3="00000000" w:csb0="400001FF" w:csb1="FFFF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11F67">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C69C0"/>
    <w:multiLevelType w:val="singleLevel"/>
    <w:tmpl w:val="C9EC69C0"/>
    <w:lvl w:ilvl="0" w:tentative="0">
      <w:start w:val="8"/>
      <w:numFmt w:val="decimal"/>
      <w:suff w:val="space"/>
      <w:lvlText w:val="%1."/>
      <w:lvlJc w:val="left"/>
    </w:lvl>
  </w:abstractNum>
  <w:abstractNum w:abstractNumId="1">
    <w:nsid w:val="059131D5"/>
    <w:multiLevelType w:val="multilevel"/>
    <w:tmpl w:val="059131D5"/>
    <w:lvl w:ilvl="0" w:tentative="0">
      <w:start w:val="1"/>
      <w:numFmt w:val="upperRoman"/>
      <w:pStyle w:val="2"/>
      <w:lvlText w:val="%1."/>
      <w:lvlJc w:val="left"/>
      <w:pPr>
        <w:ind w:left="0" w:firstLine="0"/>
      </w:pPr>
      <w:rPr>
        <w:rFonts w:eastAsia="Times New Roman" w:cs="Times New Roman"/>
        <w:b/>
        <w:bCs/>
        <w:i w:val="0"/>
        <w:strike w:val="0"/>
        <w:dstrike w:val="0"/>
        <w:color w:val="000000"/>
        <w:position w:val="0"/>
        <w:sz w:val="28"/>
        <w:szCs w:val="28"/>
        <w:u w:val="none" w:color="000000"/>
        <w:vertAlign w:val="baseline"/>
      </w:rPr>
    </w:lvl>
    <w:lvl w:ilvl="1" w:tentative="0">
      <w:start w:val="1"/>
      <w:numFmt w:val="none"/>
      <w:pStyle w:val="3"/>
      <w:suff w:val="nothing"/>
      <w:lvlText w:val=""/>
      <w:lvlJc w:val="left"/>
      <w:pPr>
        <w:ind w:left="0" w:firstLine="0"/>
      </w:pPr>
    </w:lvl>
    <w:lvl w:ilvl="2" w:tentative="0">
      <w:start w:val="1"/>
      <w:numFmt w:val="none"/>
      <w:suff w:val="nothing"/>
      <w:lvlText w:val=""/>
      <w:lvlJc w:val="left"/>
      <w:pPr>
        <w:ind w:left="0" w:firstLine="0"/>
      </w:pPr>
    </w:lvl>
    <w:lvl w:ilvl="3" w:tentative="0">
      <w:start w:val="1"/>
      <w:numFmt w:val="none"/>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abstractNum w:abstractNumId="2">
    <w:nsid w:val="4EBF4511"/>
    <w:multiLevelType w:val="multilevel"/>
    <w:tmpl w:val="4EBF4511"/>
    <w:lvl w:ilvl="0" w:tentative="0">
      <w:start w:val="1"/>
      <w:numFmt w:val="decimal"/>
      <w:lvlText w:val="%1."/>
      <w:lvlJc w:val="left"/>
      <w:pPr>
        <w:tabs>
          <w:tab w:val="left" w:pos="707"/>
        </w:tabs>
        <w:ind w:left="707" w:hanging="283"/>
      </w:pPr>
    </w:lvl>
    <w:lvl w:ilvl="1" w:tentative="0">
      <w:start w:val="1"/>
      <w:numFmt w:val="decimal"/>
      <w:lvlText w:val="%2."/>
      <w:lvlJc w:val="left"/>
      <w:pPr>
        <w:tabs>
          <w:tab w:val="left" w:pos="1414"/>
        </w:tabs>
        <w:ind w:left="1414" w:hanging="283"/>
      </w:pPr>
      <w:rPr>
        <w:rFonts w:hint="default"/>
        <w:b w:val="0"/>
        <w:bCs w:val="0"/>
      </w:rPr>
    </w:lvl>
    <w:lvl w:ilvl="2" w:tentative="0">
      <w:start w:val="1"/>
      <w:numFmt w:val="decimal"/>
      <w:lvlText w:val="%3."/>
      <w:lvlJc w:val="left"/>
      <w:pPr>
        <w:tabs>
          <w:tab w:val="left" w:pos="2121"/>
        </w:tabs>
        <w:ind w:left="2121" w:hanging="283"/>
      </w:pPr>
    </w:lvl>
    <w:lvl w:ilvl="3" w:tentative="0">
      <w:start w:val="1"/>
      <w:numFmt w:val="decimal"/>
      <w:lvlText w:val="%4."/>
      <w:lvlJc w:val="left"/>
      <w:pPr>
        <w:tabs>
          <w:tab w:val="left" w:pos="2828"/>
        </w:tabs>
        <w:ind w:left="2828" w:hanging="283"/>
      </w:pPr>
    </w:lvl>
    <w:lvl w:ilvl="4" w:tentative="0">
      <w:start w:val="1"/>
      <w:numFmt w:val="decimal"/>
      <w:lvlText w:val="%5."/>
      <w:lvlJc w:val="left"/>
      <w:pPr>
        <w:tabs>
          <w:tab w:val="left" w:pos="3535"/>
        </w:tabs>
        <w:ind w:left="3535" w:hanging="283"/>
      </w:pPr>
    </w:lvl>
    <w:lvl w:ilvl="5" w:tentative="0">
      <w:start w:val="1"/>
      <w:numFmt w:val="decimal"/>
      <w:lvlText w:val="%6."/>
      <w:lvlJc w:val="left"/>
      <w:pPr>
        <w:tabs>
          <w:tab w:val="left" w:pos="4242"/>
        </w:tabs>
        <w:ind w:left="4242" w:hanging="283"/>
      </w:pPr>
    </w:lvl>
    <w:lvl w:ilvl="6" w:tentative="0">
      <w:start w:val="1"/>
      <w:numFmt w:val="decimal"/>
      <w:lvlText w:val="%7."/>
      <w:lvlJc w:val="left"/>
      <w:pPr>
        <w:tabs>
          <w:tab w:val="left" w:pos="4949"/>
        </w:tabs>
        <w:ind w:left="4949" w:hanging="283"/>
      </w:pPr>
    </w:lvl>
    <w:lvl w:ilvl="7" w:tentative="0">
      <w:start w:val="1"/>
      <w:numFmt w:val="decimal"/>
      <w:lvlText w:val="%8."/>
      <w:lvlJc w:val="left"/>
      <w:pPr>
        <w:tabs>
          <w:tab w:val="left" w:pos="5656"/>
        </w:tabs>
        <w:ind w:left="5656" w:hanging="283"/>
      </w:pPr>
    </w:lvl>
    <w:lvl w:ilvl="8" w:tentative="0">
      <w:start w:val="1"/>
      <w:numFmt w:val="decimal"/>
      <w:lvlText w:val="%9."/>
      <w:lvlJc w:val="left"/>
      <w:pPr>
        <w:tabs>
          <w:tab w:val="left" w:pos="6363"/>
        </w:tabs>
        <w:ind w:left="6363" w:hanging="283"/>
      </w:pPr>
    </w:lvl>
  </w:abstractNum>
  <w:abstractNum w:abstractNumId="3">
    <w:nsid w:val="7B5E3AD3"/>
    <w:multiLevelType w:val="singleLevel"/>
    <w:tmpl w:val="7B5E3AD3"/>
    <w:lvl w:ilvl="0" w:tentative="0">
      <w:start w:val="1"/>
      <w:numFmt w:val="decimal"/>
      <w:suff w:val="space"/>
      <w:lvlText w:val="%1."/>
      <w:lvlJc w:val="left"/>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documentProtection w:enforcement="0"/>
  <w:defaultTabStop w:val="708"/>
  <w:noPunctuationKerning w:val="1"/>
  <w:characterSpacingControl w:val="doNotCompress"/>
  <w:compat>
    <w:doNotExpandShiftReturn/>
    <w:doNotWrapTextWithPunct/>
    <w:doNotUseEastAsianBreakRules/>
    <w:compatSetting w:name="compatibilityMode" w:uri="http://schemas.microsoft.com/office/word" w:val="12"/>
  </w:compat>
  <w:rsids>
    <w:rsidRoot w:val="001A3531"/>
    <w:rsid w:val="000C16F3"/>
    <w:rsid w:val="00150465"/>
    <w:rsid w:val="001A3531"/>
    <w:rsid w:val="001E7DD2"/>
    <w:rsid w:val="00270E23"/>
    <w:rsid w:val="003547A2"/>
    <w:rsid w:val="003F7B4D"/>
    <w:rsid w:val="00413256"/>
    <w:rsid w:val="00420D87"/>
    <w:rsid w:val="0044632A"/>
    <w:rsid w:val="005579A0"/>
    <w:rsid w:val="005747EC"/>
    <w:rsid w:val="00580C9D"/>
    <w:rsid w:val="005865DE"/>
    <w:rsid w:val="00596CB2"/>
    <w:rsid w:val="006115B8"/>
    <w:rsid w:val="00622E57"/>
    <w:rsid w:val="0065540A"/>
    <w:rsid w:val="00691EE7"/>
    <w:rsid w:val="0072318B"/>
    <w:rsid w:val="0078595A"/>
    <w:rsid w:val="007935B8"/>
    <w:rsid w:val="008779A9"/>
    <w:rsid w:val="00951069"/>
    <w:rsid w:val="00957809"/>
    <w:rsid w:val="00AE16B4"/>
    <w:rsid w:val="00B277C8"/>
    <w:rsid w:val="00B545EF"/>
    <w:rsid w:val="00B80AD2"/>
    <w:rsid w:val="00BB629E"/>
    <w:rsid w:val="00C33896"/>
    <w:rsid w:val="00C44381"/>
    <w:rsid w:val="00C85145"/>
    <w:rsid w:val="00CC799B"/>
    <w:rsid w:val="00D029D5"/>
    <w:rsid w:val="00E26C00"/>
    <w:rsid w:val="00F073B5"/>
    <w:rsid w:val="00F12854"/>
    <w:rsid w:val="00F17E7C"/>
    <w:rsid w:val="00F46C3D"/>
    <w:rsid w:val="00F634B9"/>
    <w:rsid w:val="00F80578"/>
    <w:rsid w:val="02CE6DF3"/>
    <w:rsid w:val="28BE0B49"/>
    <w:rsid w:val="2C732A14"/>
    <w:rsid w:val="3C423247"/>
    <w:rsid w:val="40A73963"/>
    <w:rsid w:val="4BA67B65"/>
    <w:rsid w:val="6DAF21B0"/>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unhideWhenUsed/>
    <w:qFormat/>
    <w:uiPriority w:val="9"/>
    <w:pPr>
      <w:keepNext/>
      <w:keepLines/>
      <w:numPr>
        <w:ilvl w:val="0"/>
        <w:numId w:val="1"/>
      </w:numPr>
      <w:spacing w:after="245" w:line="259" w:lineRule="auto"/>
      <w:ind w:left="10" w:right="3125" w:hanging="10"/>
      <w:jc w:val="center"/>
      <w:outlineLvl w:val="0"/>
    </w:pPr>
    <w:rPr>
      <w:b/>
      <w:color w:val="000000"/>
      <w:sz w:val="28"/>
      <w:szCs w:val="22"/>
    </w:rPr>
  </w:style>
  <w:style w:type="paragraph" w:styleId="3">
    <w:name w:val="heading 2"/>
    <w:basedOn w:val="1"/>
    <w:next w:val="1"/>
    <w:qFormat/>
    <w:uiPriority w:val="0"/>
    <w:pPr>
      <w:keepNext/>
      <w:numPr>
        <w:ilvl w:val="1"/>
        <w:numId w:val="1"/>
      </w:numPr>
      <w:ind w:left="6480"/>
      <w:jc w:val="both"/>
      <w:outlineLvl w:val="1"/>
    </w:p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100"/>
    <w:qFormat/>
    <w:uiPriority w:val="0"/>
    <w:rPr>
      <w:rFonts w:ascii="Tahoma" w:hAnsi="Tahoma" w:cs="Tahoma"/>
      <w:sz w:val="16"/>
      <w:szCs w:val="16"/>
    </w:rPr>
  </w:style>
  <w:style w:type="paragraph" w:styleId="7">
    <w:name w:val="caption"/>
    <w:basedOn w:val="1"/>
    <w:qFormat/>
    <w:uiPriority w:val="0"/>
    <w:pPr>
      <w:suppressLineNumbers/>
      <w:spacing w:before="120" w:after="120"/>
    </w:pPr>
    <w:rPr>
      <w:rFonts w:cs="Arial"/>
      <w:i/>
      <w:iCs/>
    </w:rPr>
  </w:style>
  <w:style w:type="paragraph" w:styleId="8">
    <w:name w:val="header"/>
    <w:basedOn w:val="1"/>
    <w:qFormat/>
    <w:uiPriority w:val="0"/>
    <w:pPr>
      <w:tabs>
        <w:tab w:val="center" w:pos="4677"/>
        <w:tab w:val="right" w:pos="9355"/>
      </w:tabs>
    </w:pPr>
  </w:style>
  <w:style w:type="paragraph" w:styleId="9">
    <w:name w:val="Body Text"/>
    <w:basedOn w:val="1"/>
    <w:qFormat/>
    <w:uiPriority w:val="0"/>
    <w:pPr>
      <w:spacing w:line="360" w:lineRule="exact"/>
      <w:ind w:firstLine="709"/>
      <w:jc w:val="both"/>
    </w:pPr>
    <w:rPr>
      <w:sz w:val="28"/>
    </w:rPr>
  </w:style>
  <w:style w:type="paragraph" w:styleId="10">
    <w:name w:val="index heading"/>
    <w:basedOn w:val="1"/>
    <w:qFormat/>
    <w:uiPriority w:val="0"/>
    <w:pPr>
      <w:suppressLineNumbers/>
    </w:pPr>
    <w:rPr>
      <w:rFonts w:cs="Arial"/>
    </w:rPr>
  </w:style>
  <w:style w:type="paragraph" w:styleId="11">
    <w:name w:val="footer"/>
    <w:basedOn w:val="1"/>
    <w:qFormat/>
    <w:uiPriority w:val="0"/>
    <w:pPr>
      <w:tabs>
        <w:tab w:val="center" w:pos="4677"/>
        <w:tab w:val="right" w:pos="9355"/>
      </w:tabs>
    </w:pPr>
    <w:rPr>
      <w:sz w:val="28"/>
      <w:szCs w:val="20"/>
    </w:rPr>
  </w:style>
  <w:style w:type="paragraph" w:styleId="12">
    <w:name w:val="List"/>
    <w:basedOn w:val="9"/>
    <w:uiPriority w:val="0"/>
    <w:rPr>
      <w:rFonts w:cs="Arial"/>
    </w:rPr>
  </w:style>
  <w:style w:type="paragraph" w:styleId="13">
    <w:name w:val="Normal (Web)"/>
    <w:basedOn w:val="1"/>
    <w:unhideWhenUsed/>
    <w:qFormat/>
    <w:uiPriority w:val="99"/>
    <w:pPr>
      <w:spacing w:beforeAutospacing="1" w:afterAutospacing="1"/>
    </w:pPr>
  </w:style>
  <w:style w:type="table" w:styleId="14">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Нижний колонтитул Знак"/>
    <w:qFormat/>
    <w:uiPriority w:val="0"/>
    <w:rPr>
      <w:sz w:val="28"/>
    </w:rPr>
  </w:style>
  <w:style w:type="character" w:customStyle="1" w:styleId="16">
    <w:name w:val="Основной текст Знак"/>
    <w:qFormat/>
    <w:uiPriority w:val="0"/>
    <w:rPr>
      <w:sz w:val="28"/>
      <w:szCs w:val="24"/>
    </w:rPr>
  </w:style>
  <w:style w:type="character" w:customStyle="1" w:styleId="17">
    <w:name w:val="Верхний колонтитул Знак"/>
    <w:basedOn w:val="4"/>
    <w:qFormat/>
    <w:uiPriority w:val="0"/>
    <w:rPr>
      <w:sz w:val="24"/>
      <w:szCs w:val="24"/>
    </w:rPr>
  </w:style>
  <w:style w:type="character" w:customStyle="1" w:styleId="18">
    <w:name w:val="tx1"/>
    <w:basedOn w:val="4"/>
    <w:qFormat/>
    <w:uiPriority w:val="0"/>
    <w:rPr>
      <w:b/>
      <w:bCs/>
    </w:rPr>
  </w:style>
  <w:style w:type="character" w:customStyle="1" w:styleId="19">
    <w:name w:val="Интернет-ссылка"/>
    <w:basedOn w:val="4"/>
    <w:unhideWhenUsed/>
    <w:qFormat/>
    <w:uiPriority w:val="99"/>
    <w:rPr>
      <w:color w:val="0000FF"/>
      <w:u w:val="single"/>
    </w:rPr>
  </w:style>
  <w:style w:type="character" w:customStyle="1" w:styleId="20">
    <w:name w:val="Заголовок 1 Знак"/>
    <w:basedOn w:val="4"/>
    <w:qFormat/>
    <w:uiPriority w:val="9"/>
    <w:rPr>
      <w:b/>
      <w:color w:val="000000"/>
      <w:sz w:val="28"/>
      <w:szCs w:val="22"/>
    </w:rPr>
  </w:style>
  <w:style w:type="character" w:customStyle="1" w:styleId="21">
    <w:name w:val="Основной текст_"/>
    <w:basedOn w:val="4"/>
    <w:qFormat/>
    <w:uiPriority w:val="0"/>
    <w:rPr>
      <w:sz w:val="28"/>
      <w:szCs w:val="28"/>
    </w:rPr>
  </w:style>
  <w:style w:type="character" w:customStyle="1" w:styleId="22">
    <w:name w:val="Заголовок №2_"/>
    <w:basedOn w:val="4"/>
    <w:link w:val="23"/>
    <w:qFormat/>
    <w:uiPriority w:val="0"/>
    <w:rPr>
      <w:b/>
      <w:bCs/>
      <w:sz w:val="28"/>
      <w:szCs w:val="28"/>
    </w:rPr>
  </w:style>
  <w:style w:type="paragraph" w:customStyle="1" w:styleId="23">
    <w:name w:val="Колонтитул (2)"/>
    <w:basedOn w:val="1"/>
    <w:link w:val="22"/>
    <w:qFormat/>
    <w:uiPriority w:val="0"/>
    <w:pPr>
      <w:widowControl w:val="0"/>
    </w:pPr>
    <w:rPr>
      <w:sz w:val="20"/>
      <w:szCs w:val="20"/>
    </w:rPr>
  </w:style>
  <w:style w:type="character" w:customStyle="1" w:styleId="24">
    <w:name w:val="Колонтитул (2)_"/>
    <w:basedOn w:val="4"/>
    <w:qFormat/>
    <w:uiPriority w:val="0"/>
  </w:style>
  <w:style w:type="character" w:customStyle="1" w:styleId="25">
    <w:name w:val="ListLabel 1"/>
    <w:qFormat/>
    <w:uiPriority w:val="0"/>
    <w:rPr>
      <w:rFonts w:eastAsia="Times New Roman" w:cs="Times New Roman"/>
      <w:b/>
      <w:bCs/>
      <w:color w:val="000000"/>
      <w:position w:val="0"/>
      <w:sz w:val="28"/>
      <w:szCs w:val="28"/>
      <w:u w:val="none" w:color="000000"/>
      <w:vertAlign w:val="baseline"/>
    </w:rPr>
  </w:style>
  <w:style w:type="character" w:customStyle="1" w:styleId="26">
    <w:name w:val="ListLabel 2"/>
    <w:qFormat/>
    <w:uiPriority w:val="0"/>
    <w:rPr>
      <w:rFonts w:eastAsia="Times New Roman" w:cs="Times New Roman"/>
      <w:b/>
      <w:bCs/>
      <w:color w:val="000000"/>
      <w:position w:val="0"/>
      <w:sz w:val="28"/>
      <w:szCs w:val="28"/>
      <w:u w:val="none" w:color="000000"/>
      <w:vertAlign w:val="baseline"/>
    </w:rPr>
  </w:style>
  <w:style w:type="character" w:customStyle="1" w:styleId="27">
    <w:name w:val="ListLabel 3"/>
    <w:qFormat/>
    <w:uiPriority w:val="0"/>
    <w:rPr>
      <w:rFonts w:eastAsia="Times New Roman" w:cs="Times New Roman"/>
      <w:b/>
      <w:bCs/>
      <w:color w:val="000000"/>
      <w:position w:val="0"/>
      <w:sz w:val="28"/>
      <w:szCs w:val="28"/>
      <w:u w:val="none" w:color="000000"/>
      <w:vertAlign w:val="baseline"/>
    </w:rPr>
  </w:style>
  <w:style w:type="character" w:customStyle="1" w:styleId="28">
    <w:name w:val="ListLabel 4"/>
    <w:qFormat/>
    <w:uiPriority w:val="0"/>
    <w:rPr>
      <w:rFonts w:eastAsia="Times New Roman" w:cs="Times New Roman"/>
      <w:b/>
      <w:bCs/>
      <w:color w:val="000000"/>
      <w:position w:val="0"/>
      <w:sz w:val="28"/>
      <w:szCs w:val="28"/>
      <w:u w:val="none" w:color="000000"/>
      <w:vertAlign w:val="baseline"/>
    </w:rPr>
  </w:style>
  <w:style w:type="character" w:customStyle="1" w:styleId="29">
    <w:name w:val="ListLabel 5"/>
    <w:qFormat/>
    <w:uiPriority w:val="0"/>
    <w:rPr>
      <w:rFonts w:eastAsia="Times New Roman" w:cs="Times New Roman"/>
      <w:b/>
      <w:bCs/>
      <w:color w:val="000000"/>
      <w:position w:val="0"/>
      <w:sz w:val="28"/>
      <w:szCs w:val="28"/>
      <w:u w:val="none" w:color="000000"/>
      <w:vertAlign w:val="baseline"/>
    </w:rPr>
  </w:style>
  <w:style w:type="character" w:customStyle="1" w:styleId="30">
    <w:name w:val="ListLabel 6"/>
    <w:qFormat/>
    <w:uiPriority w:val="0"/>
    <w:rPr>
      <w:rFonts w:eastAsia="Times New Roman" w:cs="Times New Roman"/>
      <w:b/>
      <w:bCs/>
      <w:color w:val="000000"/>
      <w:position w:val="0"/>
      <w:sz w:val="28"/>
      <w:szCs w:val="28"/>
      <w:u w:val="none" w:color="000000"/>
      <w:vertAlign w:val="baseline"/>
    </w:rPr>
  </w:style>
  <w:style w:type="character" w:customStyle="1" w:styleId="31">
    <w:name w:val="ListLabel 7"/>
    <w:qFormat/>
    <w:uiPriority w:val="0"/>
    <w:rPr>
      <w:rFonts w:eastAsia="Times New Roman" w:cs="Times New Roman"/>
      <w:b/>
      <w:bCs/>
      <w:color w:val="000000"/>
      <w:position w:val="0"/>
      <w:sz w:val="28"/>
      <w:szCs w:val="28"/>
      <w:u w:val="none" w:color="000000"/>
      <w:vertAlign w:val="baseline"/>
    </w:rPr>
  </w:style>
  <w:style w:type="character" w:customStyle="1" w:styleId="32">
    <w:name w:val="ListLabel 8"/>
    <w:qFormat/>
    <w:uiPriority w:val="0"/>
    <w:rPr>
      <w:rFonts w:eastAsia="Times New Roman" w:cs="Times New Roman"/>
      <w:b/>
      <w:bCs/>
      <w:color w:val="000000"/>
      <w:position w:val="0"/>
      <w:sz w:val="28"/>
      <w:szCs w:val="28"/>
      <w:u w:val="none" w:color="000000"/>
      <w:vertAlign w:val="baseline"/>
    </w:rPr>
  </w:style>
  <w:style w:type="character" w:customStyle="1" w:styleId="33">
    <w:name w:val="ListLabel 9"/>
    <w:qFormat/>
    <w:uiPriority w:val="0"/>
    <w:rPr>
      <w:rFonts w:eastAsia="Times New Roman" w:cs="Times New Roman"/>
      <w:b/>
      <w:bCs/>
      <w:color w:val="000000"/>
      <w:position w:val="0"/>
      <w:sz w:val="28"/>
      <w:szCs w:val="28"/>
      <w:u w:val="none" w:color="000000"/>
      <w:vertAlign w:val="baseline"/>
    </w:rPr>
  </w:style>
  <w:style w:type="character" w:customStyle="1" w:styleId="34">
    <w:name w:val="ListLabel 10"/>
    <w:qFormat/>
    <w:uiPriority w:val="0"/>
    <w:rPr>
      <w:rFonts w:eastAsia="Times New Roman" w:cs="Times New Roman"/>
      <w:color w:val="000000"/>
      <w:spacing w:val="0"/>
      <w:w w:val="100"/>
      <w:sz w:val="28"/>
      <w:szCs w:val="28"/>
      <w:u w:val="none"/>
    </w:rPr>
  </w:style>
  <w:style w:type="character" w:customStyle="1" w:styleId="35">
    <w:name w:val="ListLabel 11"/>
    <w:qFormat/>
    <w:uiPriority w:val="0"/>
    <w:rPr>
      <w:rFonts w:eastAsia="Times New Roman" w:cs="Times New Roman"/>
      <w:b/>
      <w:bCs/>
      <w:color w:val="000000"/>
      <w:spacing w:val="0"/>
      <w:w w:val="100"/>
      <w:sz w:val="28"/>
      <w:szCs w:val="28"/>
      <w:highlight w:val="white"/>
      <w:u w:val="none"/>
    </w:rPr>
  </w:style>
  <w:style w:type="character" w:customStyle="1" w:styleId="36">
    <w:name w:val="ListLabel 12"/>
    <w:qFormat/>
    <w:uiPriority w:val="0"/>
    <w:rPr>
      <w:rFonts w:eastAsia="Times New Roman" w:cs="Times New Roman"/>
      <w:color w:val="000000"/>
      <w:spacing w:val="0"/>
      <w:w w:val="100"/>
      <w:sz w:val="28"/>
      <w:szCs w:val="28"/>
      <w:u w:val="none"/>
    </w:rPr>
  </w:style>
  <w:style w:type="character" w:customStyle="1" w:styleId="37">
    <w:name w:val="ListLabel 13"/>
    <w:qFormat/>
    <w:uiPriority w:val="0"/>
    <w:rPr>
      <w:rFonts w:eastAsia="Times New Roman" w:cs="Times New Roman"/>
      <w:color w:val="000000"/>
      <w:spacing w:val="0"/>
      <w:w w:val="100"/>
      <w:sz w:val="28"/>
      <w:szCs w:val="28"/>
      <w:u w:val="none"/>
    </w:rPr>
  </w:style>
  <w:style w:type="character" w:customStyle="1" w:styleId="38">
    <w:name w:val="ListLabel 14"/>
    <w:qFormat/>
    <w:uiPriority w:val="0"/>
    <w:rPr>
      <w:rFonts w:eastAsia="Times New Roman" w:cs="Times New Roman"/>
      <w:color w:val="000000"/>
      <w:spacing w:val="0"/>
      <w:w w:val="100"/>
      <w:sz w:val="28"/>
      <w:szCs w:val="28"/>
      <w:u w:val="none"/>
    </w:rPr>
  </w:style>
  <w:style w:type="character" w:customStyle="1" w:styleId="39">
    <w:name w:val="ListLabel 15"/>
    <w:qFormat/>
    <w:uiPriority w:val="0"/>
    <w:rPr>
      <w:rFonts w:eastAsia="Times New Roman" w:cs="Times New Roman"/>
      <w:b/>
      <w:bCs/>
      <w:color w:val="000000"/>
      <w:spacing w:val="0"/>
      <w:w w:val="100"/>
      <w:sz w:val="28"/>
      <w:szCs w:val="28"/>
      <w:u w:val="none"/>
    </w:rPr>
  </w:style>
  <w:style w:type="character" w:customStyle="1" w:styleId="40">
    <w:name w:val="ListLabel 16"/>
    <w:qFormat/>
    <w:uiPriority w:val="0"/>
    <w:rPr>
      <w:szCs w:val="28"/>
    </w:rPr>
  </w:style>
  <w:style w:type="character" w:customStyle="1" w:styleId="41">
    <w:name w:val="ListLabel 17"/>
    <w:qFormat/>
    <w:uiPriority w:val="0"/>
    <w:rPr>
      <w:szCs w:val="28"/>
      <w:lang w:val="en-US"/>
    </w:rPr>
  </w:style>
  <w:style w:type="character" w:customStyle="1" w:styleId="42">
    <w:name w:val="ListLabel 18"/>
    <w:qFormat/>
    <w:uiPriority w:val="0"/>
    <w:rPr>
      <w:szCs w:val="28"/>
    </w:rPr>
  </w:style>
  <w:style w:type="character" w:customStyle="1" w:styleId="43">
    <w:name w:val="ListLabel 19"/>
    <w:qFormat/>
    <w:uiPriority w:val="0"/>
    <w:rPr>
      <w:sz w:val="28"/>
      <w:szCs w:val="28"/>
    </w:rPr>
  </w:style>
  <w:style w:type="character" w:customStyle="1" w:styleId="44">
    <w:name w:val="ListLabel 70"/>
    <w:qFormat/>
    <w:uiPriority w:val="0"/>
    <w:rPr>
      <w:color w:val="auto"/>
      <w:u w:val="none"/>
      <w:lang w:val="en-US"/>
    </w:rPr>
  </w:style>
  <w:style w:type="character" w:customStyle="1" w:styleId="45">
    <w:name w:val="ListLabel 71"/>
    <w:qFormat/>
    <w:uiPriority w:val="0"/>
    <w:rPr>
      <w:rFonts w:eastAsia="Times New Roman" w:cs="Times New Roman"/>
      <w:b/>
      <w:bCs/>
      <w:color w:val="000000"/>
      <w:position w:val="0"/>
      <w:sz w:val="28"/>
      <w:szCs w:val="28"/>
      <w:u w:val="none" w:color="000000"/>
      <w:vertAlign w:val="baseline"/>
    </w:rPr>
  </w:style>
  <w:style w:type="character" w:customStyle="1" w:styleId="46">
    <w:name w:val="ListLabel 72"/>
    <w:qFormat/>
    <w:uiPriority w:val="0"/>
    <w:rPr>
      <w:sz w:val="28"/>
      <w:szCs w:val="28"/>
    </w:rPr>
  </w:style>
  <w:style w:type="character" w:customStyle="1" w:styleId="47">
    <w:name w:val="ListLabel 73"/>
    <w:qFormat/>
    <w:uiPriority w:val="0"/>
    <w:rPr>
      <w:color w:val="auto"/>
      <w:sz w:val="28"/>
      <w:szCs w:val="28"/>
      <w:u w:val="none"/>
      <w:lang w:val="en-US"/>
    </w:rPr>
  </w:style>
  <w:style w:type="character" w:customStyle="1" w:styleId="48">
    <w:name w:val="ListLabel 74"/>
    <w:qFormat/>
    <w:uiPriority w:val="0"/>
    <w:rPr>
      <w:color w:val="auto"/>
      <w:sz w:val="28"/>
      <w:szCs w:val="28"/>
      <w:u w:val="none"/>
    </w:rPr>
  </w:style>
  <w:style w:type="character" w:customStyle="1" w:styleId="49">
    <w:name w:val="ListLabel 75"/>
    <w:qFormat/>
    <w:uiPriority w:val="0"/>
    <w:rPr>
      <w:sz w:val="28"/>
      <w:szCs w:val="28"/>
    </w:rPr>
  </w:style>
  <w:style w:type="character" w:customStyle="1" w:styleId="50">
    <w:name w:val="Выделение жирным"/>
    <w:qFormat/>
    <w:uiPriority w:val="0"/>
    <w:rPr>
      <w:b/>
      <w:bCs/>
    </w:rPr>
  </w:style>
  <w:style w:type="character" w:customStyle="1" w:styleId="51">
    <w:name w:val="Символ нумерации"/>
    <w:qFormat/>
    <w:uiPriority w:val="0"/>
  </w:style>
  <w:style w:type="character" w:customStyle="1" w:styleId="52">
    <w:name w:val="Маркеры списка"/>
    <w:qFormat/>
    <w:uiPriority w:val="0"/>
    <w:rPr>
      <w:rFonts w:ascii="OpenSymbol" w:hAnsi="OpenSymbol" w:eastAsia="OpenSymbol" w:cs="OpenSymbol"/>
    </w:rPr>
  </w:style>
  <w:style w:type="character" w:customStyle="1" w:styleId="53">
    <w:name w:val="ListLabel 76"/>
    <w:qFormat/>
    <w:uiPriority w:val="0"/>
    <w:rPr>
      <w:rFonts w:eastAsia="Times New Roman" w:cs="Times New Roman"/>
      <w:b/>
      <w:bCs/>
      <w:color w:val="000000"/>
      <w:position w:val="0"/>
      <w:sz w:val="28"/>
      <w:szCs w:val="28"/>
      <w:u w:val="none" w:color="000000"/>
      <w:vertAlign w:val="baseline"/>
    </w:rPr>
  </w:style>
  <w:style w:type="character" w:customStyle="1" w:styleId="54">
    <w:name w:val="ListLabel 77"/>
    <w:qFormat/>
    <w:uiPriority w:val="0"/>
    <w:rPr>
      <w:rFonts w:cs="OpenSymbol"/>
    </w:rPr>
  </w:style>
  <w:style w:type="character" w:customStyle="1" w:styleId="55">
    <w:name w:val="ListLabel 78"/>
    <w:qFormat/>
    <w:uiPriority w:val="0"/>
    <w:rPr>
      <w:rFonts w:cs="OpenSymbol"/>
    </w:rPr>
  </w:style>
  <w:style w:type="character" w:customStyle="1" w:styleId="56">
    <w:name w:val="ListLabel 79"/>
    <w:qFormat/>
    <w:uiPriority w:val="0"/>
    <w:rPr>
      <w:rFonts w:cs="OpenSymbol"/>
    </w:rPr>
  </w:style>
  <w:style w:type="character" w:customStyle="1" w:styleId="57">
    <w:name w:val="ListLabel 80"/>
    <w:qFormat/>
    <w:uiPriority w:val="0"/>
    <w:rPr>
      <w:rFonts w:cs="OpenSymbol"/>
    </w:rPr>
  </w:style>
  <w:style w:type="character" w:customStyle="1" w:styleId="58">
    <w:name w:val="ListLabel 81"/>
    <w:qFormat/>
    <w:uiPriority w:val="0"/>
    <w:rPr>
      <w:rFonts w:cs="OpenSymbol"/>
    </w:rPr>
  </w:style>
  <w:style w:type="character" w:customStyle="1" w:styleId="59">
    <w:name w:val="ListLabel 82"/>
    <w:qFormat/>
    <w:uiPriority w:val="0"/>
    <w:rPr>
      <w:rFonts w:cs="OpenSymbol"/>
    </w:rPr>
  </w:style>
  <w:style w:type="character" w:customStyle="1" w:styleId="60">
    <w:name w:val="ListLabel 83"/>
    <w:qFormat/>
    <w:uiPriority w:val="0"/>
    <w:rPr>
      <w:rFonts w:cs="OpenSymbol"/>
    </w:rPr>
  </w:style>
  <w:style w:type="character" w:customStyle="1" w:styleId="61">
    <w:name w:val="ListLabel 84"/>
    <w:qFormat/>
    <w:uiPriority w:val="0"/>
    <w:rPr>
      <w:rFonts w:cs="OpenSymbol"/>
    </w:rPr>
  </w:style>
  <w:style w:type="character" w:customStyle="1" w:styleId="62">
    <w:name w:val="ListLabel 85"/>
    <w:qFormat/>
    <w:uiPriority w:val="0"/>
    <w:rPr>
      <w:rFonts w:cs="OpenSymbol"/>
    </w:rPr>
  </w:style>
  <w:style w:type="character" w:customStyle="1" w:styleId="63">
    <w:name w:val="ListLabel 86"/>
    <w:qFormat/>
    <w:uiPriority w:val="0"/>
    <w:rPr>
      <w:sz w:val="24"/>
      <w:szCs w:val="24"/>
    </w:rPr>
  </w:style>
  <w:style w:type="character" w:customStyle="1" w:styleId="64">
    <w:name w:val="ListLabel 87"/>
    <w:qFormat/>
    <w:uiPriority w:val="0"/>
    <w:rPr>
      <w:rFonts w:eastAsia="Times New Roman" w:cs="Times New Roman"/>
      <w:b/>
      <w:bCs/>
      <w:color w:val="000000"/>
      <w:position w:val="0"/>
      <w:sz w:val="28"/>
      <w:szCs w:val="28"/>
      <w:u w:val="none" w:color="000000"/>
      <w:vertAlign w:val="baseline"/>
    </w:rPr>
  </w:style>
  <w:style w:type="character" w:customStyle="1" w:styleId="65">
    <w:name w:val="ListLabel 88"/>
    <w:qFormat/>
    <w:uiPriority w:val="0"/>
    <w:rPr>
      <w:rFonts w:cs="OpenSymbol"/>
    </w:rPr>
  </w:style>
  <w:style w:type="character" w:customStyle="1" w:styleId="66">
    <w:name w:val="ListLabel 89"/>
    <w:qFormat/>
    <w:uiPriority w:val="0"/>
    <w:rPr>
      <w:rFonts w:cs="OpenSymbol"/>
    </w:rPr>
  </w:style>
  <w:style w:type="character" w:customStyle="1" w:styleId="67">
    <w:name w:val="ListLabel 90"/>
    <w:qFormat/>
    <w:uiPriority w:val="0"/>
    <w:rPr>
      <w:rFonts w:cs="OpenSymbol"/>
    </w:rPr>
  </w:style>
  <w:style w:type="character" w:customStyle="1" w:styleId="68">
    <w:name w:val="ListLabel 91"/>
    <w:qFormat/>
    <w:uiPriority w:val="0"/>
    <w:rPr>
      <w:rFonts w:cs="OpenSymbol"/>
    </w:rPr>
  </w:style>
  <w:style w:type="character" w:customStyle="1" w:styleId="69">
    <w:name w:val="ListLabel 92"/>
    <w:qFormat/>
    <w:uiPriority w:val="0"/>
    <w:rPr>
      <w:rFonts w:cs="OpenSymbol"/>
    </w:rPr>
  </w:style>
  <w:style w:type="character" w:customStyle="1" w:styleId="70">
    <w:name w:val="ListLabel 93"/>
    <w:qFormat/>
    <w:uiPriority w:val="0"/>
    <w:rPr>
      <w:rFonts w:cs="OpenSymbol"/>
    </w:rPr>
  </w:style>
  <w:style w:type="character" w:customStyle="1" w:styleId="71">
    <w:name w:val="ListLabel 94"/>
    <w:qFormat/>
    <w:uiPriority w:val="0"/>
    <w:rPr>
      <w:rFonts w:cs="OpenSymbol"/>
    </w:rPr>
  </w:style>
  <w:style w:type="character" w:customStyle="1" w:styleId="72">
    <w:name w:val="ListLabel 95"/>
    <w:qFormat/>
    <w:uiPriority w:val="0"/>
    <w:rPr>
      <w:rFonts w:cs="OpenSymbol"/>
    </w:rPr>
  </w:style>
  <w:style w:type="character" w:customStyle="1" w:styleId="73">
    <w:name w:val="ListLabel 96"/>
    <w:qFormat/>
    <w:uiPriority w:val="0"/>
    <w:rPr>
      <w:rFonts w:cs="OpenSymbol"/>
    </w:rPr>
  </w:style>
  <w:style w:type="character" w:customStyle="1" w:styleId="74">
    <w:name w:val="ListLabel 97"/>
    <w:qFormat/>
    <w:uiPriority w:val="0"/>
    <w:rPr>
      <w:sz w:val="24"/>
      <w:szCs w:val="24"/>
    </w:rPr>
  </w:style>
  <w:style w:type="character" w:customStyle="1" w:styleId="75">
    <w:name w:val="ListLabel 98"/>
    <w:qFormat/>
    <w:uiPriority w:val="0"/>
    <w:rPr>
      <w:rFonts w:eastAsia="Times New Roman" w:cs="Times New Roman"/>
      <w:b/>
      <w:bCs/>
      <w:color w:val="000000"/>
      <w:position w:val="0"/>
      <w:sz w:val="28"/>
      <w:szCs w:val="28"/>
      <w:u w:val="none" w:color="000000"/>
      <w:vertAlign w:val="baseline"/>
    </w:rPr>
  </w:style>
  <w:style w:type="character" w:customStyle="1" w:styleId="76">
    <w:name w:val="ListLabel 99"/>
    <w:qFormat/>
    <w:uiPriority w:val="0"/>
    <w:rPr>
      <w:rFonts w:cs="OpenSymbol"/>
    </w:rPr>
  </w:style>
  <w:style w:type="character" w:customStyle="1" w:styleId="77">
    <w:name w:val="ListLabel 100"/>
    <w:qFormat/>
    <w:uiPriority w:val="0"/>
    <w:rPr>
      <w:rFonts w:cs="OpenSymbol"/>
    </w:rPr>
  </w:style>
  <w:style w:type="character" w:customStyle="1" w:styleId="78">
    <w:name w:val="ListLabel 101"/>
    <w:qFormat/>
    <w:uiPriority w:val="0"/>
    <w:rPr>
      <w:rFonts w:cs="OpenSymbol"/>
    </w:rPr>
  </w:style>
  <w:style w:type="character" w:customStyle="1" w:styleId="79">
    <w:name w:val="ListLabel 102"/>
    <w:qFormat/>
    <w:uiPriority w:val="0"/>
    <w:rPr>
      <w:rFonts w:cs="OpenSymbol"/>
    </w:rPr>
  </w:style>
  <w:style w:type="character" w:customStyle="1" w:styleId="80">
    <w:name w:val="ListLabel 103"/>
    <w:qFormat/>
    <w:uiPriority w:val="0"/>
    <w:rPr>
      <w:rFonts w:cs="OpenSymbol"/>
    </w:rPr>
  </w:style>
  <w:style w:type="character" w:customStyle="1" w:styleId="81">
    <w:name w:val="ListLabel 104"/>
    <w:qFormat/>
    <w:uiPriority w:val="0"/>
    <w:rPr>
      <w:rFonts w:cs="OpenSymbol"/>
    </w:rPr>
  </w:style>
  <w:style w:type="character" w:customStyle="1" w:styleId="82">
    <w:name w:val="ListLabel 105"/>
    <w:qFormat/>
    <w:uiPriority w:val="0"/>
    <w:rPr>
      <w:rFonts w:cs="OpenSymbol"/>
    </w:rPr>
  </w:style>
  <w:style w:type="character" w:customStyle="1" w:styleId="83">
    <w:name w:val="ListLabel 106"/>
    <w:qFormat/>
    <w:uiPriority w:val="0"/>
    <w:rPr>
      <w:rFonts w:cs="OpenSymbol"/>
    </w:rPr>
  </w:style>
  <w:style w:type="character" w:customStyle="1" w:styleId="84">
    <w:name w:val="ListLabel 107"/>
    <w:qFormat/>
    <w:uiPriority w:val="0"/>
    <w:rPr>
      <w:rFonts w:cs="OpenSymbol"/>
    </w:rPr>
  </w:style>
  <w:style w:type="character" w:customStyle="1" w:styleId="85">
    <w:name w:val="ListLabel 108"/>
    <w:qFormat/>
    <w:uiPriority w:val="0"/>
    <w:rPr>
      <w:sz w:val="24"/>
      <w:szCs w:val="24"/>
    </w:rPr>
  </w:style>
  <w:style w:type="character" w:customStyle="1" w:styleId="86">
    <w:name w:val="ListLabel 109"/>
    <w:qFormat/>
    <w:uiPriority w:val="0"/>
    <w:rPr>
      <w:rFonts w:eastAsia="Times New Roman" w:cs="Times New Roman"/>
      <w:b/>
      <w:bCs/>
      <w:color w:val="000000"/>
      <w:position w:val="0"/>
      <w:sz w:val="28"/>
      <w:szCs w:val="28"/>
      <w:u w:val="none" w:color="000000"/>
      <w:vertAlign w:val="baseline"/>
    </w:rPr>
  </w:style>
  <w:style w:type="character" w:customStyle="1" w:styleId="87">
    <w:name w:val="ListLabel 110"/>
    <w:qFormat/>
    <w:uiPriority w:val="0"/>
    <w:rPr>
      <w:sz w:val="24"/>
      <w:szCs w:val="24"/>
    </w:rPr>
  </w:style>
  <w:style w:type="paragraph" w:customStyle="1" w:styleId="88">
    <w:name w:val="Заголовок"/>
    <w:basedOn w:val="1"/>
    <w:next w:val="9"/>
    <w:qFormat/>
    <w:uiPriority w:val="0"/>
    <w:pPr>
      <w:keepNext/>
      <w:spacing w:before="240" w:after="120"/>
    </w:pPr>
    <w:rPr>
      <w:rFonts w:ascii="Liberation Sans" w:hAnsi="Liberation Sans" w:eastAsia="Microsoft YaHei" w:cs="Arial"/>
      <w:sz w:val="28"/>
      <w:szCs w:val="28"/>
    </w:rPr>
  </w:style>
  <w:style w:type="paragraph" w:customStyle="1" w:styleId="89">
    <w:name w:val="Заголовок к тексту"/>
    <w:basedOn w:val="1"/>
    <w:next w:val="9"/>
    <w:qFormat/>
    <w:uiPriority w:val="0"/>
    <w:pPr>
      <w:suppressAutoHyphens/>
      <w:spacing w:after="480" w:line="240" w:lineRule="exact"/>
    </w:pPr>
    <w:rPr>
      <w:b/>
      <w:sz w:val="28"/>
      <w:szCs w:val="20"/>
    </w:rPr>
  </w:style>
  <w:style w:type="paragraph" w:customStyle="1" w:styleId="90">
    <w:name w:val="регистрационные поля"/>
    <w:basedOn w:val="1"/>
    <w:qFormat/>
    <w:uiPriority w:val="0"/>
    <w:pPr>
      <w:spacing w:line="240" w:lineRule="exact"/>
      <w:jc w:val="center"/>
    </w:pPr>
    <w:rPr>
      <w:sz w:val="28"/>
      <w:szCs w:val="20"/>
      <w:lang w:val="en-US"/>
    </w:rPr>
  </w:style>
  <w:style w:type="paragraph" w:customStyle="1" w:styleId="91">
    <w:name w:val="Исполнитель"/>
    <w:basedOn w:val="9"/>
    <w:qFormat/>
    <w:uiPriority w:val="0"/>
    <w:pPr>
      <w:suppressAutoHyphens/>
      <w:spacing w:line="240" w:lineRule="exact"/>
    </w:pPr>
    <w:rPr>
      <w:szCs w:val="20"/>
    </w:rPr>
  </w:style>
  <w:style w:type="paragraph" w:styleId="92">
    <w:name w:val="List Paragraph"/>
    <w:basedOn w:val="1"/>
    <w:qFormat/>
    <w:uiPriority w:val="34"/>
    <w:pPr>
      <w:ind w:left="720"/>
      <w:contextualSpacing/>
    </w:pPr>
    <w:rPr>
      <w:sz w:val="28"/>
      <w:szCs w:val="20"/>
    </w:rPr>
  </w:style>
  <w:style w:type="paragraph" w:styleId="93">
    <w:name w:val="No Spacing"/>
    <w:qFormat/>
    <w:uiPriority w:val="1"/>
    <w:rPr>
      <w:rFonts w:ascii="Times New Roman" w:hAnsi="Times New Roman" w:eastAsia="Times New Roman" w:cs="Times New Roman"/>
      <w:sz w:val="24"/>
      <w:szCs w:val="24"/>
      <w:lang w:val="ru-RU" w:eastAsia="ru-RU" w:bidi="ar-SA"/>
    </w:rPr>
  </w:style>
  <w:style w:type="paragraph" w:customStyle="1" w:styleId="94">
    <w:name w:val="ConsPlusNonformat"/>
    <w:qFormat/>
    <w:uiPriority w:val="0"/>
    <w:pPr>
      <w:widowControl w:val="0"/>
    </w:pPr>
    <w:rPr>
      <w:rFonts w:ascii="Courier New" w:hAnsi="Courier New" w:eastAsia="Times New Roman" w:cs="Courier New"/>
      <w:sz w:val="24"/>
      <w:lang w:val="ru-RU" w:eastAsia="ru-RU" w:bidi="ar-SA"/>
    </w:rPr>
  </w:style>
  <w:style w:type="paragraph" w:customStyle="1" w:styleId="95">
    <w:name w:val="Основной текст1"/>
    <w:basedOn w:val="1"/>
    <w:qFormat/>
    <w:uiPriority w:val="0"/>
    <w:pPr>
      <w:widowControl w:val="0"/>
      <w:spacing w:line="264" w:lineRule="auto"/>
      <w:ind w:firstLine="400"/>
    </w:pPr>
    <w:rPr>
      <w:sz w:val="28"/>
      <w:szCs w:val="28"/>
    </w:rPr>
  </w:style>
  <w:style w:type="paragraph" w:customStyle="1" w:styleId="96">
    <w:name w:val="Заголовок 2 Знак"/>
    <w:basedOn w:val="1"/>
    <w:qFormat/>
    <w:uiPriority w:val="0"/>
    <w:pPr>
      <w:widowControl w:val="0"/>
      <w:spacing w:after="340" w:line="264" w:lineRule="auto"/>
      <w:jc w:val="center"/>
      <w:outlineLvl w:val="1"/>
    </w:pPr>
    <w:rPr>
      <w:b/>
      <w:bCs/>
      <w:sz w:val="28"/>
      <w:szCs w:val="28"/>
    </w:rPr>
  </w:style>
  <w:style w:type="paragraph" w:customStyle="1" w:styleId="97">
    <w:name w:val="ConsPlusNormal"/>
    <w:qFormat/>
    <w:uiPriority w:val="0"/>
    <w:pPr>
      <w:widowControl w:val="0"/>
      <w:suppressAutoHyphens/>
      <w:ind w:firstLine="720"/>
    </w:pPr>
    <w:rPr>
      <w:rFonts w:ascii="Times New Roman" w:hAnsi="Times New Roman" w:eastAsia="Times New Roman" w:cs="Times New Roman"/>
      <w:sz w:val="28"/>
      <w:szCs w:val="28"/>
      <w:lang w:val="ru-RU" w:eastAsia="ar-SA" w:bidi="ar-SA"/>
    </w:rPr>
  </w:style>
  <w:style w:type="paragraph" w:customStyle="1" w:styleId="98">
    <w:name w:val="Содержимое врезки"/>
    <w:basedOn w:val="1"/>
    <w:qFormat/>
    <w:uiPriority w:val="0"/>
  </w:style>
  <w:style w:type="paragraph" w:customStyle="1" w:styleId="99">
    <w:name w:val="ConsPlusTitle"/>
    <w:qFormat/>
    <w:uiPriority w:val="0"/>
    <w:pPr>
      <w:widowControl w:val="0"/>
    </w:pPr>
    <w:rPr>
      <w:rFonts w:ascii="Arial" w:hAnsi="Arial" w:eastAsia="Times New Roman" w:cs="Arial"/>
      <w:b/>
      <w:bCs/>
      <w:color w:val="00000A"/>
      <w:sz w:val="24"/>
      <w:lang w:val="ru-RU" w:eastAsia="ru-RU" w:bidi="ar-SA"/>
    </w:rPr>
  </w:style>
  <w:style w:type="character" w:customStyle="1" w:styleId="100">
    <w:name w:val="Текст выноски Знак"/>
    <w:basedOn w:val="4"/>
    <w:link w:val="6"/>
    <w:uiPriority w:val="0"/>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CROC Inc.</Company>
  <Pages>6</Pages>
  <Words>1294</Words>
  <Characters>10444</Characters>
  <Lines>97</Lines>
  <Paragraphs>27</Paragraphs>
  <TotalTime>45</TotalTime>
  <ScaleCrop>false</ScaleCrop>
  <LinksUpToDate>false</LinksUpToDate>
  <CharactersWithSpaces>13470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2023-09-08T11:20:00Z</dcterms:created>
  <dc:creator>EMarkin</dc:creator>
  <cp:lastModifiedBy>WPS_1784523208</cp:lastModifiedBy>
  <cp:lastPrinted>2026-08-18T05:46:00Z</cp:lastPrinted>
  <dcterms:modified xsi:type="dcterms:W3CDTF">2026-09-14T06:00:54Z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CROC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doc_summary">
    <vt:lpwstr>О предварительном согласовании предоставления земельного участка для проведения работ, связанных с пользованием недрами – «трубопроводный транспорт»  по объекту «Строительство объектов обустройства скважины № 252 Софроницкого месторождения»</vt:lpwstr>
  </property>
  <property fmtid="{D5CDD505-2E9C-101B-9397-08002B2CF9AE}" pid="10" name="r_object_id">
    <vt:lpwstr>09000001a2ea0ce8</vt:lpwstr>
  </property>
  <property fmtid="{D5CDD505-2E9C-101B-9397-08002B2CF9AE}" pid="11" name="r_version_label">
    <vt:lpwstr>1.1</vt:lpwstr>
  </property>
  <property fmtid="{D5CDD505-2E9C-101B-9397-08002B2CF9AE}" pid="12" name="reg_date">
    <vt:lpwstr>Дата рег.</vt:lpwstr>
  </property>
  <property fmtid="{D5CDD505-2E9C-101B-9397-08002B2CF9AE}" pid="13" name="reg_number">
    <vt:lpwstr>Рег. номер</vt:lpwstr>
  </property>
  <property fmtid="{D5CDD505-2E9C-101B-9397-08002B2CF9AE}" pid="14" name="sign_flag">
    <vt:lpwstr>Подписан ЭЦП</vt:lpwstr>
  </property>
  <property fmtid="{D5CDD505-2E9C-101B-9397-08002B2CF9AE}" pid="15" name="KSOTemplateDocerSaveRecord">
    <vt:lpwstr>eyJoZGlkIjoiMzliYjBmYjhmMjQ1OWY1M2VlMTY1Njg0ZGFjMDZkZjAiLCJ1c2VySWQiOiI4MjQ2Mzc1ODE1ODMifQ==</vt:lpwstr>
  </property>
  <property fmtid="{D5CDD505-2E9C-101B-9397-08002B2CF9AE}" pid="16" name="KSOProductBuildVer">
    <vt:lpwstr>1049-12.1.0.28485</vt:lpwstr>
  </property>
  <property fmtid="{D5CDD505-2E9C-101B-9397-08002B2CF9AE}" pid="17" name="ICV">
    <vt:lpwstr>9727C1D78D9340029FDFFD121EAA3F3E_12</vt:lpwstr>
  </property>
</Properties>
</file>