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0" w:line="240" w:lineRule="auto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CFCFC" tmshd="1677721856, 0, 16579836"/>
        <w:rPr>
          <w:rFonts w:ascii="Arial" w:hAnsi="Arial" w:eastAsia="Times New Roman" w:cs="Arial"/>
          <w:color w:val="333333"/>
          <w:sz w:val="33"/>
          <w:szCs w:val="33"/>
        </w:rPr>
      </w:pPr>
      <w:r>
        <w:rPr>
          <w:rFonts w:ascii="Arial" w:hAnsi="Arial" w:eastAsia="Times New Roman" w:cs="Arial"/>
          <w:color w:val="333333"/>
          <w:sz w:val="33"/>
          <w:szCs w:val="33"/>
        </w:rPr>
        <w:t>Информация об органах предоставляющих услуги в сфере строительства</w:t>
      </w:r>
    </w:p>
    <w:p>
      <w:pPr>
        <w:spacing w:after="0" w:line="240" w:lineRule="auto"/>
        <w:jc w:val="both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>Администрацией Нязепетровского муниципального района.</w:t>
      </w:r>
    </w:p>
    <w:p>
      <w:pPr>
        <w:spacing w:after="0" w:line="240" w:lineRule="auto"/>
        <w:jc w:val="both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 xml:space="preserve"> Адрес:456970, Челябинская область, г. Нязепетровск, ул. Свердлова, 6, офис 26 тел.:8(35156)3-11-61 </w:t>
      </w:r>
    </w:p>
    <w:p>
      <w:pPr>
        <w:spacing w:after="0" w:line="240" w:lineRule="auto"/>
        <w:jc w:val="both"/>
        <w:tabs defTabSz="720"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0"/>
          <w:szCs w:val="20"/>
          <w:lang w:val="en-us" w:eastAsia="ru-ru"/>
        </w:rPr>
        <w:t>e</w:t>
      </w: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hAnsi="Times New Roman" w:eastAsia="Times New Roman"/>
          <w:color w:val="000000"/>
          <w:sz w:val="20"/>
          <w:szCs w:val="20"/>
          <w:lang w:val="en-us" w:eastAsia="ru-ru"/>
        </w:rPr>
        <w:t>mail</w:t>
      </w: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 xml:space="preserve">: </w:t>
      </w:r>
      <w:hyperlink r:id="rId7" w:history="1">
        <w:r>
          <w:rPr>
            <w:rFonts w:ascii="Times New Roman" w:hAnsi="Times New Roman" w:eastAsia="Times New Roman"/>
            <w:color w:val="000000"/>
            <w:sz w:val="20"/>
            <w:szCs w:val="20"/>
            <w:u w:color="auto" w:val="single"/>
            <w:lang w:val="en-us" w:eastAsia="ru-ru"/>
          </w:rPr>
          <w:t>priem</w:t>
        </w:r>
        <w:r>
          <w:rPr>
            <w:rFonts w:ascii="Times New Roman" w:hAnsi="Times New Roman" w:eastAsia="Times New Roman"/>
            <w:color w:val="000000"/>
            <w:sz w:val="20"/>
            <w:szCs w:val="20"/>
            <w:u w:color="auto" w:val="single"/>
            <w:lang w:eastAsia="ru-ru"/>
          </w:rPr>
          <w:t>@</w:t>
        </w:r>
        <w:r>
          <w:rPr>
            <w:rFonts w:ascii="Times New Roman" w:hAnsi="Times New Roman" w:eastAsia="Times New Roman"/>
            <w:color w:val="000000"/>
            <w:sz w:val="20"/>
            <w:szCs w:val="20"/>
            <w:u w:color="auto" w:val="single"/>
            <w:lang w:val="en-us" w:eastAsia="ru-ru"/>
          </w:rPr>
          <w:t>nzpr</w:t>
        </w:r>
        <w:r>
          <w:rPr>
            <w:rFonts w:ascii="Times New Roman" w:hAnsi="Times New Roman" w:eastAsia="Times New Roman"/>
            <w:color w:val="000000"/>
            <w:sz w:val="20"/>
            <w:szCs w:val="20"/>
            <w:u w:color="auto" w:val="single"/>
            <w:lang w:eastAsia="ru-ru"/>
          </w:rPr>
          <w:t>.</w:t>
        </w:r>
        <w:r>
          <w:rPr>
            <w:rFonts w:ascii="Times New Roman" w:hAnsi="Times New Roman" w:eastAsia="Times New Roman"/>
            <w:color w:val="000000"/>
            <w:sz w:val="20"/>
            <w:szCs w:val="20"/>
            <w:u w:color="auto" w:val="single"/>
            <w:lang w:val="en-us" w:eastAsia="ru-ru"/>
          </w:rPr>
          <w:t>ru</w:t>
        </w:r>
        <w:r>
          <w:rPr>
            <w:rFonts w:ascii="Times New Roman" w:hAnsi="Times New Roman" w:eastAsia="Times New Roman"/>
            <w:color w:val="000000"/>
            <w:sz w:val="20"/>
            <w:szCs w:val="20"/>
            <w:lang w:eastAsia="ru-ru"/>
          </w:rPr>
          <w:t xml:space="preserve">. </w:t>
        </w:r>
      </w:hyperlink>
    </w:p>
    <w:p>
      <w:pPr>
        <w:spacing w:after="0" w:line="240" w:lineRule="auto"/>
        <w:jc w:val="both"/>
        <w:tabs defTabSz="720">
          <w:tab w:val="left" w:pos="0" w:leader="none"/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>Отдел архитектуры и градостроительства администрации Нязепетровского муниципального района,</w:t>
      </w:r>
    </w:p>
    <w:p>
      <w:pPr>
        <w:spacing w:after="0" w:line="240" w:lineRule="auto"/>
        <w:jc w:val="both"/>
        <w:tabs defTabSz="720">
          <w:tab w:val="left" w:pos="0" w:leader="none"/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 xml:space="preserve">адрес: 456970, Челябинская область, г. Нязепетровск, ул.Мира, 3. 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"/>
          <w:rFonts w:ascii="Times New Roman" w:hAnsi="Times New Roman" w:eastAsia="SimSun"/>
          <w:color w:val="000000"/>
          <w:kern w:val="1"/>
          <w:sz w:val="20"/>
          <w:szCs w:val="20"/>
          <w:lang w:val="ru-ru"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>тел.:8(35156)3-17-52</w:t>
      </w:r>
      <w:r>
        <w:rPr>
          <w:rFonts w:ascii="Times New Roman" w:hAnsi="Times New Roman" w:eastAsia="SimSun"/>
          <w:color w:val="000000"/>
          <w:kern w:val="1"/>
          <w:sz w:val="20"/>
          <w:szCs w:val="20"/>
          <w:lang w:val="ru-ru" w:bidi="ar-sa"/>
        </w:rPr>
        <w:t>, е-mail: </w:t>
      </w:r>
      <w:hyperlink r:id="rId8" w:history="1">
        <w:r>
          <w:rPr>
            <w:rStyle w:val="char2"/>
            <w:rFonts w:ascii="Times New Roman" w:hAnsi="Times New Roman" w:eastAsia="SimSun"/>
            <w:color w:val="000000"/>
            <w:kern w:val="1"/>
            <w:sz w:val="20"/>
            <w:szCs w:val="20"/>
            <w:lang w:val="ru-ru" w:bidi="ar-sa"/>
          </w:rPr>
          <w:t>arh@nzpr.ru</w:t>
        </w:r>
      </w:hyperlink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"/>
          <w:rFonts w:ascii="Times New Roman" w:hAnsi="Times New Roman" w:eastAsia="SimSun"/>
          <w:color w:val="000000"/>
          <w:kern w:val="1"/>
          <w:sz w:val="20"/>
          <w:szCs w:val="20"/>
          <w:u w:color="auto" w:val="none"/>
          <w:lang w:val="ru-ru" w:bidi="ar-sa"/>
        </w:rPr>
      </w:pPr>
      <w:r>
        <w:rPr>
          <w:rStyle w:val="char2"/>
          <w:rFonts w:ascii="Times New Roman" w:hAnsi="Times New Roman" w:eastAsia="SimSun"/>
          <w:color w:val="000000"/>
          <w:kern w:val="1"/>
          <w:sz w:val="20"/>
          <w:szCs w:val="20"/>
          <w:u w:color="auto" w:val="none"/>
          <w:lang w:val="ru-ru" w:bidi="ar-sa"/>
        </w:rPr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"/>
          <w:rFonts w:ascii="Times New Roman" w:hAnsi="Times New Roman" w:eastAsia="SimSun"/>
          <w:color w:val="000000"/>
          <w:kern w:val="1"/>
          <w:sz w:val="20"/>
          <w:szCs w:val="20"/>
          <w:u w:color="auto" w:val="none"/>
          <w:lang w:val="ru-ru" w:bidi="ar-sa"/>
        </w:rPr>
      </w:pPr>
      <w:r>
        <w:rPr>
          <w:rStyle w:val="char2"/>
          <w:rFonts w:ascii="Times New Roman" w:hAnsi="Times New Roman" w:eastAsia="SimSun"/>
          <w:color w:val="000000"/>
          <w:kern w:val="1"/>
          <w:sz w:val="20"/>
          <w:szCs w:val="20"/>
          <w:u w:color="auto" w:val="none"/>
          <w:lang w:val="ru-ru" w:bidi="ar-sa"/>
        </w:rPr>
        <w:t>Руководитель: начальник отдела архитектуры и градостроительства Никонова Елена Сергеевна,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"/>
          <w:rFonts w:ascii="Times New Roman" w:hAnsi="Times New Roman" w:eastAsia="SimSun"/>
          <w:color w:val="000000"/>
          <w:kern w:val="1"/>
          <w:sz w:val="20"/>
          <w:szCs w:val="20"/>
          <w:u w:color="auto" w:val="none"/>
          <w:lang w:val="ru-ru" w:bidi="ar-sa"/>
        </w:rPr>
      </w:pPr>
      <w:r>
        <w:rPr>
          <w:rStyle w:val="char2"/>
          <w:rFonts w:ascii="Times New Roman" w:hAnsi="Times New Roman" w:eastAsia="SimSun"/>
          <w:color w:val="000000"/>
          <w:kern w:val="1"/>
          <w:sz w:val="20"/>
          <w:szCs w:val="20"/>
          <w:u w:color="auto" w:val="none"/>
          <w:lang w:val="ru-ru" w:bidi="ar-sa"/>
        </w:rPr>
        <w:t>Исполнители: ведущий специалист отдела архитектуры и градостроительства Грачева Наталья Леонидовна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"/>
          <w:rFonts w:ascii="Times New Roman" w:hAnsi="Times New Roman" w:eastAsia="SimSun"/>
          <w:color w:val="000000"/>
          <w:kern w:val="1"/>
          <w:sz w:val="20"/>
          <w:szCs w:val="20"/>
          <w:u w:color="auto" w:val="none"/>
          <w:lang w:val="ru-ru" w:bidi="ar-sa"/>
        </w:rPr>
      </w:pPr>
      <w:r>
        <w:rPr>
          <w:rStyle w:val="char2"/>
          <w:rFonts w:ascii="Times New Roman" w:hAnsi="Times New Roman" w:eastAsia="SimSun"/>
          <w:color w:val="000000"/>
          <w:kern w:val="1"/>
          <w:sz w:val="20"/>
          <w:szCs w:val="20"/>
          <w:u w:color="auto" w:val="none"/>
          <w:lang w:val="ru-ru" w:bidi="ar-sa"/>
        </w:rPr>
        <w:t xml:space="preserve">                         ведущий специалист отдела архитектуры и градостроительства Лаптева Ольга Михайловна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2"/>
          <w:rFonts w:ascii="Times New Roman" w:hAnsi="Times New Roman" w:eastAsia="SimSun"/>
          <w:color w:val="444444"/>
          <w:kern w:val="1"/>
          <w:sz w:val="20"/>
          <w:szCs w:val="20"/>
          <w:u w:color="auto" w:val="none"/>
          <w:lang w:val="ru-ru" w:bidi="ar-sa"/>
        </w:rPr>
      </w:pPr>
      <w:r>
        <w:rPr>
          <w:rStyle w:val="char2"/>
          <w:rFonts w:ascii="Times New Roman" w:hAnsi="Times New Roman" w:eastAsia="SimSun"/>
          <w:color w:val="444444"/>
          <w:kern w:val="1"/>
          <w:sz w:val="20"/>
          <w:szCs w:val="20"/>
          <w:u w:color="auto" w:val="none"/>
          <w:lang w:val="ru-ru" w:bidi="ar-sa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336" w:type="dxa"/>
        <w:tblLook w:val="04A0" w:firstRow="1" w:lastRow="0" w:firstColumn="1" w:lastColumn="0" w:noHBand="0" w:noVBand="1"/>
      </w:tblPr>
      <w:tblGrid>
        <w:gridCol w:w="3264"/>
        <w:gridCol w:w="6072"/>
      </w:tblGrid>
      <w:tr>
        <w:trPr>
          <w:tblHeader w:val="0"/>
          <w:cantSplit w:val="0"/>
          <w:trHeight w:val="0" w:hRule="auto"/>
        </w:trPr>
        <w:tc>
          <w:tcPr>
            <w:tcW w:w="3264" w:type="dxa"/>
            <w:tcMar>
              <w:left w:w="0" w:type="dxa"/>
              <w:right w:w="123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В отношении услуг:</w:t>
            </w:r>
          </w:p>
        </w:tc>
        <w:tc>
          <w:tcPr>
            <w:tcW w:w="6072" w:type="dxa"/>
            <w:tcMar>
              <w:left w:w="0" w:type="dxa"/>
              <w:right w:w="-1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264" w:type="dxa"/>
            <w:tcMar>
              <w:left w:w="0" w:type="dxa"/>
              <w:right w:w="123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</w:r>
          </w:p>
        </w:tc>
        <w:tc>
          <w:tcPr>
            <w:tcW w:w="6072" w:type="dxa"/>
            <w:tcMar>
              <w:left w:w="0" w:type="dxa"/>
              <w:right w:w="-1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Лаптева Ольга Михайловна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64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разрешения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Лаптева Ольга Михайловна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64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Лаптева Ольга Михайловна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64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Лаптева Ольга Михайловна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64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Лаптева Ольга Михайловна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64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64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Лаптева Ольга Михайловна</w:t>
            </w:r>
          </w:p>
        </w:tc>
      </w:tr>
      <w:tr>
        <w:trPr>
          <w:tblHeader w:val="0"/>
          <w:cantSplit w:val="0"/>
          <w:trHeight w:val="2536" w:hRule="atLeast"/>
        </w:trPr>
        <w:tc>
          <w:tcPr>
            <w:tcW w:w="3264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spacing w:after="216" w:line="240" w:lineRule="auto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Style w:val="char2"/>
                <w:rFonts w:ascii="Times New Roman" w:hAnsi="Times New Roman" w:eastAsia="SimSun"/>
                <w:color w:val="444444"/>
                <w:kern w:val="1"/>
                <w:sz w:val="16"/>
                <w:szCs w:val="16"/>
                <w:u w:color="auto" w:val="none"/>
                <w:lang w:val="ru-ru" w:bidi="ar-sa"/>
              </w:rPr>
              <w:t xml:space="preserve">                          Лаптева Ольга Михайловна</w:t>
            </w:r>
            <w:r>
              <w:rPr>
                <w:rFonts w:ascii="Times New Roman" w:hAnsi="Times New Roman"/>
                <w:color w:val="063352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64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  на земельном участке</w:t>
            </w:r>
          </w:p>
          <w:p>
            <w:pPr>
              <w:spacing w:after="216" w:line="240" w:lineRule="auto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 </w:t>
            </w:r>
          </w:p>
          <w:p>
            <w:pPr>
              <w:spacing w:after="216" w:line="240" w:lineRule="auto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 </w:t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Лаптева Ольга Михайловна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64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Лаптева Ольга Михайловна</w:t>
            </w:r>
          </w:p>
        </w:tc>
      </w:tr>
      <w:tr>
        <w:trPr>
          <w:tblHeader w:val="0"/>
          <w:cantSplit w:val="0"/>
          <w:trHeight w:val="2670" w:hRule="atLeast"/>
        </w:trPr>
        <w:tc>
          <w:tcPr>
            <w:tcW w:w="3264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Согласование проведения переустройства и (или) перепланировки жилого помещения в многоквартирном доме</w:t>
            </w: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Лаптева Ольга Михайловна</w:t>
            </w:r>
          </w:p>
        </w:tc>
      </w:tr>
      <w:tr>
        <w:trPr>
          <w:tblHeader w:val="0"/>
          <w:cantSplit w:val="0"/>
          <w:trHeight w:val="2964" w:hRule="atLeast"/>
        </w:trPr>
        <w:tc>
          <w:tcPr>
            <w:tcW w:w="3264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Перевод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Лаптева Ольга Михайловна</w:t>
            </w:r>
          </w:p>
        </w:tc>
      </w:tr>
      <w:tr>
        <w:trPr>
          <w:tblHeader w:val="0"/>
          <w:cantSplit w:val="0"/>
          <w:trHeight w:val="835" w:hRule="atLeast"/>
        </w:trPr>
        <w:tc>
          <w:tcPr>
            <w:tcW w:w="3264" w:type="dxa"/>
            <w:vAlign w:val="center"/>
            <w:tcMar>
              <w:left w:w="0" w:type="dxa"/>
              <w:right w:w="0" w:type="dxa"/>
            </w:tcMar>
            <w:tcBorders>
              <w:left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t>В отношении каждой проводимой дополнительной процедуры (процедуры №130-134. №137-139)</w:t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  <w:t>Процедура № 132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>Предоставление муниципальной услуги осуществляется Администрацией Нязепетровского муниципального района.</w:t>
            </w:r>
          </w:p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Место нахождения Администрации и ее почтовый адрес: </w:t>
            </w:r>
          </w:p>
          <w:p>
            <w:pPr>
              <w:rPr>
                <w:sz w:val="16"/>
                <w:szCs w:val="16"/>
                <w:u w:color="auto" w:val="single"/>
              </w:rPr>
            </w:pPr>
            <w:r>
              <w:rPr>
                <w:sz w:val="16"/>
                <w:szCs w:val="16"/>
              </w:rPr>
              <w:t xml:space="preserve">456970, Челябинская область, г. Нязепетровск, ул. Свердлова, 6, офис 26 тел.:8(35156)3-11-61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priem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@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nzpr</w:t>
              </w:r>
              <w:r>
                <w:rPr>
                  <w:color w:val="0000ff"/>
                  <w:sz w:val="16"/>
                  <w:szCs w:val="16"/>
                  <w:u w:color="auto" w:val="single"/>
                </w:rPr>
                <w:t>.</w:t>
              </w:r>
              <w:r>
                <w:rPr>
                  <w:color w:val="0000ff"/>
                  <w:sz w:val="16"/>
                  <w:szCs w:val="16"/>
                  <w:u w:color="auto" w:val="single"/>
                  <w:lang w:val="en-us"/>
                </w:rPr>
                <w:t>ru</w:t>
              </w:r>
              <w:r>
                <w:rPr>
                  <w:sz w:val="16"/>
                  <w:szCs w:val="16"/>
                  <w:u w:color="auto" w:val="single"/>
                </w:rPr>
                <w:t xml:space="preserve">. </w:t>
              </w:r>
            </w:hyperlink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Непосредственное предоставление муниципальной услуги обеспечивается отделом архитектуры и градостроительства администрации Нязепетровского муниципального района,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456970, Челябинская область, г. Нязепетровск, ул.Мира, 3, помещение 19.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Консультацию по вопросам предоставления муниципальных услуги , в том числе в электронном виде, можно получить по телефону: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тел.:8(35156)3-17-52</w:t>
            </w:r>
            <w:r>
              <w:rPr>
                <w:sz w:val="16"/>
                <w:szCs w:val="16"/>
              </w:rPr>
              <w:t>, е-mail: </w:t>
            </w:r>
            <w:hyperlink r:id="rId8" w:history="1">
              <w:r>
                <w:rPr>
                  <w:rStyle w:val="char2"/>
                  <w:sz w:val="16"/>
                  <w:szCs w:val="16"/>
                </w:rPr>
                <w:t>arh@nzpr.ru</w:t>
              </w:r>
            </w:hyperlink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Руководитель: начальник отдела архитектуры и градостроительства Никонова Елена Сергеевна,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>Исполнители:  ведущий специалист отдела архитектуры и градостроительства 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Грачева Наталья Леонидовна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ведущий специалист отдела архитектуры и градостроительства </w:t>
            </w:r>
          </w:p>
          <w:p>
            <w:pPr>
              <w:rPr>
                <w:rStyle w:val="char2"/>
                <w:sz w:val="16"/>
                <w:szCs w:val="16"/>
              </w:rPr>
            </w:pPr>
            <w:r>
              <w:rPr>
                <w:rStyle w:val="char2"/>
                <w:sz w:val="16"/>
                <w:szCs w:val="16"/>
              </w:rPr>
              <w:t xml:space="preserve">                          Лаптева Ольга Михайловна</w:t>
            </w:r>
          </w:p>
        </w:tc>
      </w:tr>
      <w:tr>
        <w:trPr>
          <w:tblHeader w:val="0"/>
          <w:cantSplit w:val="0"/>
          <w:trHeight w:val="1115" w:hRule="atLeast"/>
        </w:trPr>
        <w:tc>
          <w:tcPr>
            <w:tcW w:w="3264" w:type="dxa"/>
            <w:vAlign w:val="center"/>
            <w:tcMar>
              <w:left w:w="0" w:type="dxa"/>
              <w:right w:w="0" w:type="dxa"/>
            </w:tcMar>
            <w:tcBorders>
              <w:left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  <w:t xml:space="preserve">Процедура № 138 </w:t>
            </w:r>
          </w:p>
          <w:p>
            <w:pPr>
              <w:spacing w:after="216" w:line="240" w:lineRule="auto"/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Отдельно не проводится, процедура осуществляется в рамках предоставления разрешения на право производства земляных работ</w:t>
            </w:r>
            <w:r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1115" w:hRule="atLeast"/>
        </w:trPr>
        <w:tc>
          <w:tcPr>
            <w:tcW w:w="3264" w:type="dxa"/>
            <w:vAlign w:val="center"/>
            <w:tcMar>
              <w:left w:w="0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</w:r>
          </w:p>
        </w:tc>
        <w:tc>
          <w:tcPr>
            <w:tcW w:w="6072" w:type="dxa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1577879" protected="0"/>
          </w:tcPr>
          <w:p>
            <w:pPr>
              <w:spacing w:after="216" w:line="240" w:lineRule="auto"/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  <w:t xml:space="preserve">Процедуры № 130, 131, 133,134, 137, 139 </w:t>
            </w:r>
          </w:p>
          <w:p>
            <w:pPr>
              <w:spacing w:after="216" w:line="240" w:lineRule="auto"/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услуги не предусмотрено нормативно-правовыми актами</w:t>
            </w:r>
            <w:r>
              <w:rPr>
                <w:rFonts w:ascii="Times New Roman" w:hAnsi="Times New Roman" w:eastAsia="Times New Roman"/>
                <w:color w:val="0070c0"/>
                <w:sz w:val="18"/>
                <w:szCs w:val="18"/>
              </w:rPr>
            </w:r>
          </w:p>
        </w:tc>
      </w:tr>
    </w:tbl>
    <w:p>
      <w:pPr>
        <w:spacing w:after="216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CFCFC" tmshd="1677721856, 0, 16579836"/>
        <w:rPr>
          <w:rFonts w:ascii="Arial" w:hAnsi="Arial" w:eastAsia="Times New Roman" w:cs="Arial"/>
          <w:color w:val="444444"/>
          <w:sz w:val="18"/>
          <w:szCs w:val="18"/>
        </w:rPr>
      </w:pPr>
      <w:r>
        <w:rPr>
          <w:rFonts w:ascii="Arial" w:hAnsi="Arial" w:eastAsia="Times New Roman" w:cs="Arial"/>
          <w:color w:val="444444"/>
          <w:sz w:val="18"/>
          <w:szCs w:val="18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157787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conspluscell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4" w:customStyle="1">
    <w:name w:val="tableparagraph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>
    <w:name w:val="Hyperlink"/>
    <w:basedOn w:val="char0"/>
    <w:rPr>
      <w:color w:val="0000ff"/>
      <w:u w:color="auto" w:val="single"/>
    </w:rPr>
  </w:style>
  <w:style w:type="character" w:styleId="char3" w:customStyle="1">
    <w:name w:val="Заголовок 1 Знак"/>
    <w:basedOn w:val="char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conspluscell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4" w:customStyle="1">
    <w:name w:val="tableparagraph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>
    <w:name w:val="Hyperlink"/>
    <w:basedOn w:val="char0"/>
    <w:rPr>
      <w:color w:val="0000ff"/>
      <w:u w:color="auto" w:val="single"/>
    </w:rPr>
  </w:style>
  <w:style w:type="character" w:styleId="char3" w:customStyle="1">
    <w:name w:val="Заголовок 1 Знак"/>
    <w:basedOn w:val="char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priem@nzpr.ru" TargetMode="External"/><Relationship Id="rId8" Type="http://schemas.openxmlformats.org/officeDocument/2006/relationships/hyperlink" Target="https://www.adminkgo.ru/kyshtym/Polnomo4ya/gradostroitelstvo/predostavlenie-gpzu.phpmailto:arhitek@admink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/>
  <cp:revision>7</cp:revision>
  <dcterms:created xsi:type="dcterms:W3CDTF">2021-04-08T11:10:00Z</dcterms:created>
  <dcterms:modified xsi:type="dcterms:W3CDTF">2021-05-21T06:17:59Z</dcterms:modified>
</cp:coreProperties>
</file>