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FF" w:rsidRDefault="001636CB" w:rsidP="00EF7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="00CA77B2">
        <w:rPr>
          <w:rFonts w:ascii="Times New Roman" w:hAnsi="Times New Roman" w:cs="Times New Roman"/>
          <w:sz w:val="23"/>
          <w:szCs w:val="23"/>
        </w:rPr>
        <w:t xml:space="preserve"> </w:t>
      </w:r>
      <w:r w:rsidR="002C507E">
        <w:rPr>
          <w:rFonts w:ascii="Times New Roman" w:hAnsi="Times New Roman" w:cs="Times New Roman"/>
          <w:sz w:val="24"/>
          <w:szCs w:val="24"/>
        </w:rPr>
        <w:t>За период с янва</w:t>
      </w:r>
      <w:r w:rsidR="00AE7905">
        <w:rPr>
          <w:rFonts w:ascii="Times New Roman" w:hAnsi="Times New Roman" w:cs="Times New Roman"/>
          <w:sz w:val="24"/>
          <w:szCs w:val="24"/>
        </w:rPr>
        <w:t>ря по июнь</w:t>
      </w:r>
      <w:r w:rsidR="002C507E">
        <w:rPr>
          <w:rFonts w:ascii="Times New Roman" w:hAnsi="Times New Roman" w:cs="Times New Roman"/>
          <w:sz w:val="24"/>
          <w:szCs w:val="24"/>
        </w:rPr>
        <w:t xml:space="preserve"> 2024</w:t>
      </w:r>
      <w:r w:rsidR="00CA77B2">
        <w:rPr>
          <w:rFonts w:ascii="Times New Roman" w:hAnsi="Times New Roman" w:cs="Times New Roman"/>
          <w:sz w:val="24"/>
          <w:szCs w:val="24"/>
        </w:rPr>
        <w:t xml:space="preserve"> года</w:t>
      </w:r>
      <w:r w:rsidR="009F07E3" w:rsidRPr="0059266C">
        <w:rPr>
          <w:rFonts w:ascii="Times New Roman" w:hAnsi="Times New Roman" w:cs="Times New Roman"/>
          <w:sz w:val="24"/>
          <w:szCs w:val="24"/>
        </w:rPr>
        <w:t xml:space="preserve"> сос</w:t>
      </w:r>
      <w:r w:rsidR="00CA77B2">
        <w:rPr>
          <w:rFonts w:ascii="Times New Roman" w:hAnsi="Times New Roman" w:cs="Times New Roman"/>
          <w:sz w:val="24"/>
          <w:szCs w:val="24"/>
        </w:rPr>
        <w:t>тоялось 1 заседание</w:t>
      </w:r>
      <w:r w:rsidR="00184534" w:rsidRPr="0059266C">
        <w:rPr>
          <w:rFonts w:ascii="Times New Roman" w:hAnsi="Times New Roman" w:cs="Times New Roman"/>
          <w:sz w:val="24"/>
          <w:szCs w:val="24"/>
        </w:rPr>
        <w:t xml:space="preserve"> Комиссии по рассмотрению результатов контрольных мероприятий, проведенных Контрольно-счетной па</w:t>
      </w:r>
      <w:r w:rsidR="00B44A51" w:rsidRPr="0059266C">
        <w:rPr>
          <w:rFonts w:ascii="Times New Roman" w:hAnsi="Times New Roman" w:cs="Times New Roman"/>
          <w:sz w:val="24"/>
          <w:szCs w:val="24"/>
        </w:rPr>
        <w:t>л</w:t>
      </w:r>
      <w:r w:rsidR="00184534" w:rsidRPr="0059266C">
        <w:rPr>
          <w:rFonts w:ascii="Times New Roman" w:hAnsi="Times New Roman" w:cs="Times New Roman"/>
          <w:sz w:val="24"/>
          <w:szCs w:val="24"/>
        </w:rPr>
        <w:t xml:space="preserve">атой Нязепетровского муниципального района. </w:t>
      </w:r>
    </w:p>
    <w:p w:rsidR="00236956" w:rsidRPr="0059266C" w:rsidRDefault="009F07E3" w:rsidP="00EF7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66C">
        <w:rPr>
          <w:rFonts w:ascii="Times New Roman" w:hAnsi="Times New Roman" w:cs="Times New Roman"/>
          <w:sz w:val="24"/>
          <w:szCs w:val="24"/>
        </w:rPr>
        <w:t xml:space="preserve"> </w:t>
      </w:r>
      <w:r w:rsidR="00361186" w:rsidRPr="0059266C">
        <w:rPr>
          <w:rFonts w:ascii="Times New Roman" w:hAnsi="Times New Roman" w:cs="Times New Roman"/>
          <w:sz w:val="24"/>
          <w:szCs w:val="24"/>
        </w:rPr>
        <w:t xml:space="preserve"> </w:t>
      </w:r>
      <w:r w:rsidRPr="0059266C">
        <w:rPr>
          <w:rFonts w:ascii="Times New Roman" w:hAnsi="Times New Roman" w:cs="Times New Roman"/>
          <w:sz w:val="24"/>
          <w:szCs w:val="24"/>
        </w:rPr>
        <w:t xml:space="preserve"> </w:t>
      </w:r>
      <w:r w:rsidR="009C37BD" w:rsidRPr="0059266C">
        <w:rPr>
          <w:rFonts w:ascii="Times New Roman" w:hAnsi="Times New Roman" w:cs="Times New Roman"/>
          <w:sz w:val="24"/>
          <w:szCs w:val="24"/>
        </w:rPr>
        <w:t xml:space="preserve"> </w:t>
      </w:r>
      <w:r w:rsidR="00184534" w:rsidRPr="0059266C">
        <w:rPr>
          <w:rFonts w:ascii="Times New Roman" w:hAnsi="Times New Roman" w:cs="Times New Roman"/>
          <w:sz w:val="24"/>
          <w:szCs w:val="24"/>
        </w:rPr>
        <w:t>На зас</w:t>
      </w:r>
      <w:r w:rsidR="00361186" w:rsidRPr="0059266C">
        <w:rPr>
          <w:rFonts w:ascii="Times New Roman" w:hAnsi="Times New Roman" w:cs="Times New Roman"/>
          <w:sz w:val="24"/>
          <w:szCs w:val="24"/>
        </w:rPr>
        <w:t>ед</w:t>
      </w:r>
      <w:r w:rsidR="00CA77B2">
        <w:rPr>
          <w:rFonts w:ascii="Times New Roman" w:hAnsi="Times New Roman" w:cs="Times New Roman"/>
          <w:sz w:val="24"/>
          <w:szCs w:val="24"/>
        </w:rPr>
        <w:t>ании Комиссии</w:t>
      </w:r>
      <w:r w:rsidR="002B61C0" w:rsidRPr="0059266C">
        <w:rPr>
          <w:rFonts w:ascii="Times New Roman" w:hAnsi="Times New Roman" w:cs="Times New Roman"/>
          <w:sz w:val="24"/>
          <w:szCs w:val="24"/>
        </w:rPr>
        <w:t xml:space="preserve"> были </w:t>
      </w:r>
      <w:r w:rsidR="001636CB" w:rsidRPr="0059266C">
        <w:rPr>
          <w:rFonts w:ascii="Times New Roman" w:hAnsi="Times New Roman" w:cs="Times New Roman"/>
          <w:sz w:val="24"/>
          <w:szCs w:val="24"/>
        </w:rPr>
        <w:t>рассмотрено</w:t>
      </w:r>
      <w:r w:rsidR="001208D2" w:rsidRPr="0059266C">
        <w:rPr>
          <w:rFonts w:ascii="Times New Roman" w:hAnsi="Times New Roman" w:cs="Times New Roman"/>
          <w:sz w:val="24"/>
          <w:szCs w:val="24"/>
        </w:rPr>
        <w:t xml:space="preserve"> </w:t>
      </w:r>
      <w:r w:rsidR="00AB175E">
        <w:rPr>
          <w:rFonts w:ascii="Times New Roman" w:hAnsi="Times New Roman" w:cs="Times New Roman"/>
          <w:sz w:val="24"/>
          <w:szCs w:val="24"/>
        </w:rPr>
        <w:t>пять</w:t>
      </w:r>
      <w:r w:rsidR="001636CB" w:rsidRPr="0059266C">
        <w:rPr>
          <w:rFonts w:ascii="Times New Roman" w:hAnsi="Times New Roman" w:cs="Times New Roman"/>
          <w:sz w:val="24"/>
          <w:szCs w:val="24"/>
        </w:rPr>
        <w:t xml:space="preserve"> </w:t>
      </w:r>
      <w:r w:rsidR="00AB175E">
        <w:rPr>
          <w:rFonts w:ascii="Times New Roman" w:hAnsi="Times New Roman" w:cs="Times New Roman"/>
          <w:sz w:val="24"/>
          <w:szCs w:val="24"/>
        </w:rPr>
        <w:t>вопросов</w:t>
      </w:r>
      <w:r w:rsidR="00754FF9" w:rsidRPr="0059266C">
        <w:rPr>
          <w:rFonts w:ascii="Times New Roman" w:hAnsi="Times New Roman" w:cs="Times New Roman"/>
          <w:sz w:val="24"/>
          <w:szCs w:val="24"/>
        </w:rPr>
        <w:t>:</w:t>
      </w:r>
    </w:p>
    <w:p w:rsidR="00AE7905" w:rsidRPr="00AE7905" w:rsidRDefault="00E27584" w:rsidP="00AE7905">
      <w:pPr>
        <w:pStyle w:val="a3"/>
        <w:numPr>
          <w:ilvl w:val="0"/>
          <w:numId w:val="23"/>
        </w:numPr>
        <w:spacing w:line="240" w:lineRule="auto"/>
        <w:ind w:left="0" w:firstLine="240"/>
        <w:rPr>
          <w:b/>
          <w:sz w:val="24"/>
          <w:szCs w:val="24"/>
        </w:rPr>
      </w:pPr>
      <w:r w:rsidRPr="00AE7905">
        <w:rPr>
          <w:b/>
          <w:sz w:val="24"/>
          <w:szCs w:val="24"/>
        </w:rPr>
        <w:t>Отчет по результатам контрольного мероприятия</w:t>
      </w:r>
      <w:r w:rsidR="00AE7905">
        <w:rPr>
          <w:b/>
          <w:sz w:val="24"/>
          <w:szCs w:val="24"/>
        </w:rPr>
        <w:t xml:space="preserve">, проведенного в муниципальном унитарном предприятии «Водоканал» Нязепетровского муниципального района по теме: «Проверка законности, результативности (эффективности и экономности) использования средств местного бюджета, направленных на оплату труда работников МУП «Водоканал». </w:t>
      </w:r>
    </w:p>
    <w:p w:rsidR="000F4C38" w:rsidRDefault="000F4C38" w:rsidP="00AE7905">
      <w:pPr>
        <w:pStyle w:val="a3"/>
        <w:spacing w:line="240" w:lineRule="auto"/>
        <w:ind w:left="600" w:hanging="316"/>
        <w:rPr>
          <w:sz w:val="24"/>
          <w:szCs w:val="24"/>
        </w:rPr>
      </w:pPr>
      <w:r w:rsidRPr="00AE7905">
        <w:rPr>
          <w:sz w:val="24"/>
          <w:szCs w:val="24"/>
        </w:rPr>
        <w:t xml:space="preserve">В ходе настоящей проверки установлено следующее: </w:t>
      </w:r>
    </w:p>
    <w:p w:rsidR="00AE7905" w:rsidRPr="00AE7905" w:rsidRDefault="00AE7905" w:rsidP="00AE7905">
      <w:pPr>
        <w:pStyle w:val="a3"/>
        <w:tabs>
          <w:tab w:val="left" w:pos="567"/>
        </w:tabs>
        <w:spacing w:line="240" w:lineRule="auto"/>
        <w:ind w:left="0" w:firstLine="284"/>
        <w:rPr>
          <w:i/>
          <w:sz w:val="24"/>
          <w:szCs w:val="24"/>
        </w:rPr>
      </w:pPr>
      <w:r w:rsidRPr="00AE7905">
        <w:rPr>
          <w:sz w:val="24"/>
          <w:szCs w:val="24"/>
        </w:rPr>
        <w:t>•</w:t>
      </w:r>
      <w:r w:rsidRPr="00AE7905">
        <w:rPr>
          <w:sz w:val="24"/>
          <w:szCs w:val="24"/>
        </w:rPr>
        <w:tab/>
      </w:r>
      <w:r w:rsidRPr="00AE7905">
        <w:rPr>
          <w:i/>
          <w:sz w:val="24"/>
          <w:szCs w:val="24"/>
        </w:rPr>
        <w:t>Нарушения установленных процедур и требований бюджетного законодательства при исполнении местных бюджетов:</w:t>
      </w:r>
    </w:p>
    <w:p w:rsidR="00AE7905" w:rsidRPr="00AE7905" w:rsidRDefault="00AE7905" w:rsidP="00AE7905">
      <w:pPr>
        <w:pStyle w:val="a3"/>
        <w:tabs>
          <w:tab w:val="left" w:pos="567"/>
        </w:tabs>
        <w:spacing w:line="240" w:lineRule="auto"/>
        <w:ind w:left="0" w:firstLine="251"/>
        <w:rPr>
          <w:sz w:val="24"/>
          <w:szCs w:val="24"/>
        </w:rPr>
      </w:pPr>
      <w:r w:rsidRPr="00AE7905">
        <w:rPr>
          <w:sz w:val="24"/>
          <w:szCs w:val="24"/>
        </w:rPr>
        <w:t>1.</w:t>
      </w:r>
      <w:r w:rsidRPr="00AE7905">
        <w:rPr>
          <w:sz w:val="24"/>
          <w:szCs w:val="24"/>
        </w:rPr>
        <w:tab/>
        <w:t xml:space="preserve">В нарушении п. 4.3.3 Соглашений о предоставлении субсидии, п. 1.2 Порядка предоставления субсидий, МУП «Водоканал» в проверяемом периоде направлял часть полученной Субсидии, предназначенной на выплату заработной платы производственным работникам, не по целевому назначению, в том числе на уплату НДФЛ.  </w:t>
      </w:r>
    </w:p>
    <w:p w:rsidR="00AE7905" w:rsidRPr="00AE7905" w:rsidRDefault="00AE7905" w:rsidP="008E1667">
      <w:pPr>
        <w:pStyle w:val="a3"/>
        <w:tabs>
          <w:tab w:val="left" w:pos="567"/>
        </w:tabs>
        <w:spacing w:line="240" w:lineRule="auto"/>
        <w:ind w:left="0" w:firstLine="251"/>
        <w:rPr>
          <w:sz w:val="24"/>
          <w:szCs w:val="24"/>
        </w:rPr>
      </w:pPr>
      <w:r w:rsidRPr="00AE7905">
        <w:rPr>
          <w:sz w:val="24"/>
          <w:szCs w:val="24"/>
        </w:rPr>
        <w:t>2.</w:t>
      </w:r>
      <w:r w:rsidRPr="00AE7905">
        <w:rPr>
          <w:sz w:val="24"/>
          <w:szCs w:val="24"/>
        </w:rPr>
        <w:tab/>
        <w:t>В нарушении п. 4.1.4 Соглашений о предоставлении субсидий и п. 2.14. Порядка предоставления субсидий, главным распорядителем средств бюджета Нязепетровского муниципально</w:t>
      </w:r>
      <w:r w:rsidR="008E1667">
        <w:rPr>
          <w:sz w:val="24"/>
          <w:szCs w:val="24"/>
        </w:rPr>
        <w:t>го района</w:t>
      </w:r>
      <w:r w:rsidRPr="00AE7905">
        <w:rPr>
          <w:sz w:val="24"/>
          <w:szCs w:val="24"/>
        </w:rPr>
        <w:t xml:space="preserve"> в проверяемом периоде не осуществлялся должный </w:t>
      </w:r>
      <w:proofErr w:type="gramStart"/>
      <w:r w:rsidRPr="00AE7905">
        <w:rPr>
          <w:sz w:val="24"/>
          <w:szCs w:val="24"/>
        </w:rPr>
        <w:t>контроль за</w:t>
      </w:r>
      <w:proofErr w:type="gramEnd"/>
      <w:r w:rsidRPr="00AE7905">
        <w:rPr>
          <w:sz w:val="24"/>
          <w:szCs w:val="24"/>
        </w:rPr>
        <w:t xml:space="preserve"> соблюдением МУП «Водоканал» порядка и целевого использования предоставленных субсидий, в части достижения результатов предоставления субсидий. </w:t>
      </w:r>
    </w:p>
    <w:p w:rsidR="00AE7905" w:rsidRPr="00AE7905" w:rsidRDefault="00AE7905" w:rsidP="008E1667">
      <w:pPr>
        <w:pStyle w:val="a3"/>
        <w:tabs>
          <w:tab w:val="left" w:pos="567"/>
        </w:tabs>
        <w:spacing w:line="240" w:lineRule="auto"/>
        <w:ind w:left="0" w:firstLine="284"/>
        <w:rPr>
          <w:sz w:val="24"/>
          <w:szCs w:val="24"/>
        </w:rPr>
      </w:pPr>
      <w:r w:rsidRPr="00AE7905">
        <w:rPr>
          <w:sz w:val="24"/>
          <w:szCs w:val="24"/>
        </w:rPr>
        <w:t>3.</w:t>
      </w:r>
      <w:r w:rsidRPr="00AE7905">
        <w:rPr>
          <w:sz w:val="24"/>
          <w:szCs w:val="24"/>
        </w:rPr>
        <w:tab/>
        <w:t>В нарушении п. 2.23 Порядка предоставления субсидий, орган муниципального финансового контроля в 2023 году не осуществлял проверку порядка и условий предоставления субсидий, в том числе в части достижения результатов предоставления субсидии, в соответствии со ст. 269.2 Бюджетного кодекса РФ.</w:t>
      </w:r>
    </w:p>
    <w:p w:rsidR="00AE7905" w:rsidRPr="008E1667" w:rsidRDefault="00AE7905" w:rsidP="00AE7905">
      <w:pPr>
        <w:pStyle w:val="a3"/>
        <w:spacing w:line="240" w:lineRule="auto"/>
        <w:ind w:left="600" w:hanging="316"/>
        <w:rPr>
          <w:i/>
          <w:sz w:val="24"/>
          <w:szCs w:val="24"/>
        </w:rPr>
      </w:pPr>
      <w:r w:rsidRPr="00AE7905">
        <w:rPr>
          <w:sz w:val="24"/>
          <w:szCs w:val="24"/>
        </w:rPr>
        <w:t>•</w:t>
      </w:r>
      <w:r w:rsidRPr="00AE7905">
        <w:rPr>
          <w:sz w:val="24"/>
          <w:szCs w:val="24"/>
        </w:rPr>
        <w:tab/>
      </w:r>
      <w:r w:rsidRPr="008E1667">
        <w:rPr>
          <w:i/>
          <w:sz w:val="24"/>
          <w:szCs w:val="24"/>
        </w:rPr>
        <w:t xml:space="preserve">Нецелевое расходование бюджетных средств: </w:t>
      </w:r>
    </w:p>
    <w:p w:rsidR="00AE7905" w:rsidRPr="00AE7905" w:rsidRDefault="00AE7905" w:rsidP="008E1667">
      <w:pPr>
        <w:pStyle w:val="a3"/>
        <w:spacing w:line="240" w:lineRule="auto"/>
        <w:ind w:left="0" w:firstLine="284"/>
        <w:rPr>
          <w:sz w:val="24"/>
          <w:szCs w:val="24"/>
        </w:rPr>
      </w:pPr>
      <w:r w:rsidRPr="00AE7905">
        <w:rPr>
          <w:sz w:val="24"/>
          <w:szCs w:val="24"/>
        </w:rPr>
        <w:t>Предоставленная в 2023 году субсидия на финансовое обеспечение затрат, в части выплаты заработной платы производственному перс</w:t>
      </w:r>
      <w:r w:rsidR="008E1667">
        <w:rPr>
          <w:sz w:val="24"/>
          <w:szCs w:val="24"/>
        </w:rPr>
        <w:t>оналу в общей сумме 2 280,4 тыс.</w:t>
      </w:r>
      <w:r w:rsidRPr="00AE7905">
        <w:rPr>
          <w:sz w:val="24"/>
          <w:szCs w:val="24"/>
        </w:rPr>
        <w:t xml:space="preserve"> рублей, израсходована МУП «Водоканал» не по целевому назначению, что является нецелевым использованием средств субсидий, ответственность за данное административное правонарушение предусмотрена ст. 15.14 КоАП РФ.</w:t>
      </w:r>
    </w:p>
    <w:p w:rsidR="00EF744A" w:rsidRDefault="00EF744A" w:rsidP="00EF7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667" w:rsidRPr="008E1667" w:rsidRDefault="008E1667" w:rsidP="008E1667">
      <w:pPr>
        <w:pStyle w:val="a3"/>
        <w:numPr>
          <w:ilvl w:val="0"/>
          <w:numId w:val="23"/>
        </w:numPr>
        <w:tabs>
          <w:tab w:val="left" w:pos="567"/>
        </w:tabs>
        <w:spacing w:line="240" w:lineRule="auto"/>
        <w:ind w:left="0" w:firstLine="240"/>
        <w:rPr>
          <w:b/>
          <w:color w:val="000000"/>
          <w:sz w:val="24"/>
          <w:szCs w:val="24"/>
          <w:shd w:val="clear" w:color="auto" w:fill="FFFFFF"/>
        </w:rPr>
      </w:pPr>
      <w:r w:rsidRPr="008E1667">
        <w:rPr>
          <w:b/>
          <w:color w:val="000000"/>
          <w:sz w:val="24"/>
          <w:szCs w:val="24"/>
          <w:shd w:val="clear" w:color="auto" w:fill="FFFFFF"/>
        </w:rPr>
        <w:t xml:space="preserve">Отчет о результатах контрольного мероприятия, проведенного в муниципальном казенном учреждении </w:t>
      </w:r>
      <w:r>
        <w:rPr>
          <w:b/>
          <w:color w:val="000000"/>
          <w:sz w:val="24"/>
          <w:szCs w:val="24"/>
          <w:shd w:val="clear" w:color="auto" w:fill="FFFFFF"/>
        </w:rPr>
        <w:t>«Н</w:t>
      </w:r>
      <w:r w:rsidRPr="008E1667">
        <w:rPr>
          <w:b/>
          <w:color w:val="000000"/>
          <w:sz w:val="24"/>
          <w:szCs w:val="24"/>
          <w:shd w:val="clear" w:color="auto" w:fill="FFFFFF"/>
        </w:rPr>
        <w:t>язепетровское УЖКХ» по в</w:t>
      </w:r>
      <w:r>
        <w:rPr>
          <w:b/>
          <w:color w:val="000000"/>
          <w:sz w:val="24"/>
          <w:szCs w:val="24"/>
          <w:shd w:val="clear" w:color="auto" w:fill="FFFFFF"/>
        </w:rPr>
        <w:t>о</w:t>
      </w:r>
      <w:r w:rsidRPr="008E1667">
        <w:rPr>
          <w:b/>
          <w:color w:val="000000"/>
          <w:sz w:val="24"/>
          <w:szCs w:val="24"/>
          <w:shd w:val="clear" w:color="auto" w:fill="FFFFFF"/>
        </w:rPr>
        <w:t>просу: «Проверка соблюдения законодательства использования бюджетных</w:t>
      </w:r>
      <w:r>
        <w:rPr>
          <w:b/>
          <w:color w:val="000000"/>
          <w:sz w:val="24"/>
          <w:szCs w:val="24"/>
          <w:shd w:val="clear" w:color="auto" w:fill="FFFFFF"/>
        </w:rPr>
        <w:t xml:space="preserve"> средств. Соблюдение установлен</w:t>
      </w:r>
      <w:r w:rsidRPr="008E1667">
        <w:rPr>
          <w:b/>
          <w:color w:val="000000"/>
          <w:sz w:val="24"/>
          <w:szCs w:val="24"/>
          <w:shd w:val="clear" w:color="auto" w:fill="FFFFFF"/>
        </w:rPr>
        <w:t>ного поряд</w:t>
      </w:r>
      <w:r>
        <w:rPr>
          <w:b/>
          <w:color w:val="000000"/>
          <w:sz w:val="24"/>
          <w:szCs w:val="24"/>
          <w:shd w:val="clear" w:color="auto" w:fill="FFFFFF"/>
        </w:rPr>
        <w:t>ка управления и распоряжения иму</w:t>
      </w:r>
      <w:r w:rsidRPr="008E1667">
        <w:rPr>
          <w:b/>
          <w:color w:val="000000"/>
          <w:sz w:val="24"/>
          <w:szCs w:val="24"/>
          <w:shd w:val="clear" w:color="auto" w:fill="FFFFFF"/>
        </w:rPr>
        <w:t>ществом».</w:t>
      </w:r>
    </w:p>
    <w:p w:rsidR="008E1667" w:rsidRDefault="008E1667" w:rsidP="00EF74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ходе настоящей проверки установлено следующее: </w:t>
      </w:r>
    </w:p>
    <w:p w:rsidR="008E1667" w:rsidRPr="00AB175E" w:rsidRDefault="00AB175E" w:rsidP="00AB175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8E1667" w:rsidRPr="008E16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="008E1667" w:rsidRPr="008E16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E1667" w:rsidRPr="00AB175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Неэффективное использование </w:t>
      </w:r>
      <w:proofErr w:type="gramStart"/>
      <w:r w:rsidR="008E1667" w:rsidRPr="00AB175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бюджетных</w:t>
      </w:r>
      <w:proofErr w:type="gramEnd"/>
      <w:r w:rsidR="008E1667" w:rsidRPr="00AB175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средств:</w:t>
      </w:r>
    </w:p>
    <w:p w:rsidR="008E1667" w:rsidRPr="008E1667" w:rsidRDefault="00AB175E" w:rsidP="008E16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8E1667" w:rsidRPr="008E16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МКУ «Нязепетровское УЖКХ» не утверждена методика оценки эффективности и результативности профессиональной служебной деятельности сотрудников, не утверждены целевые показатели и критерии оценки эффективности работы специалистов МКУ «Нязепетровское УЖКХ», не разработаны оценочные листы результатов распределения стимулирующих выплат с указанием критериев и количеством баллов.</w:t>
      </w:r>
    </w:p>
    <w:p w:rsidR="008E1667" w:rsidRPr="008E1667" w:rsidRDefault="00AB175E" w:rsidP="008E16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8E1667" w:rsidRPr="008E16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нарушении ст. 34 Бюджетного кодекса РФ, в проверяемом периоде сотрудникам МКУ «Нязепетровское УЖКХ» необоснованно (неправомерно) начислялись и выплачивались премии по итогам работы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1 и 2 полугодие.</w:t>
      </w:r>
    </w:p>
    <w:p w:rsidR="008E1667" w:rsidRPr="00AB175E" w:rsidRDefault="00AB175E" w:rsidP="00AB175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8E1667" w:rsidRPr="008E16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="008E1667" w:rsidRPr="008E16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E1667" w:rsidRPr="00AB175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Нарушения законодательства о бухгалтерском учете и требований по составлению отчетности:</w:t>
      </w:r>
    </w:p>
    <w:p w:rsidR="008E1667" w:rsidRPr="008E1667" w:rsidRDefault="00AB175E" w:rsidP="00AB175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8E1667" w:rsidRPr="008E16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8E1667" w:rsidRPr="008E16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В нарушении Порядка составления и ведения сводной бюджетной росписи бюджета муниципального района, городского поселения и бюджетных росписей главных распорядителей средств бюджета муниципального района, главных администраторов источников финансирования дефицита бюджета муниципального района, городского поселения, утвержденного приказом Финансового управления администрации Нязепетровского муниципального района от 13.12.2021г.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E1667" w:rsidRPr="008E16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 01-06/46 (далее – Порядок составления и ведения бюджетной росписи) бюджетные росписи МКУ «Нязепетровское УЖКХ» за проверяемый период не соответствуют Приложению № 8 к данному Порядку (отсутствует дата утверждения).    </w:t>
      </w:r>
    </w:p>
    <w:p w:rsidR="008E1667" w:rsidRPr="008E1667" w:rsidRDefault="00AB175E" w:rsidP="00AB175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8E1667" w:rsidRPr="008E16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8E1667" w:rsidRPr="008E16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В нарушении постановления Правительства РФ от 24.12.2007г. № 922 «Об особенностях порядка исчисления заработной платы» при расчете отпускных работникам МКУ «Нязепетровское УЖКХ» в </w:t>
      </w:r>
      <w:r w:rsidR="008E1667" w:rsidRPr="008E16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расчет среднего заработка не включены премии за первое и второе полугодие 2023 года. В результате чего, общая сумма недоплаты отпускных сотрудникам за проверяемый период составила 24 451,65 рублей. Во время проверки главным бухгалтером МКУ «Ня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зепетровское УЖКХ»</w:t>
      </w:r>
      <w:r w:rsidR="008E1667" w:rsidRPr="008E16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данное нарушение устранено, сделан перерасчет средней заработной платы при оплате отпускных, вся сумма недоплаты в размере 24 451,65 выплачена сотрудникам на ба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нковские карты.</w:t>
      </w:r>
    </w:p>
    <w:p w:rsidR="008E1667" w:rsidRPr="008E1667" w:rsidRDefault="00AB175E" w:rsidP="00AB175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8E1667" w:rsidRPr="008E16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8E1667" w:rsidRPr="008E16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В нарушении Приказа Минфина РФ от 30.03.2015г. № 52н "Об утверждении форм первичных документов и регистров бухгалтерского учета, применяемых органами государственной власти, органами местного самоуправления, и Методических указаний по их применению", бухгалтером МКУ "Нязепетровское УЖКХ" в проверяемом периоде не в полном объеме заполнялись карточки - справки (ф. 0504417), а именно: не указывались сведения об образовании, детях, о постоянных начислениях на оплату труда, </w:t>
      </w:r>
      <w:proofErr w:type="gramStart"/>
      <w:r w:rsidR="008E1667" w:rsidRPr="008E16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надбавках</w:t>
      </w:r>
      <w:proofErr w:type="gramEnd"/>
      <w:r w:rsidR="008E1667" w:rsidRPr="008E16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доплатах, об изменениях различных составляющих заработной платы за год.</w:t>
      </w:r>
    </w:p>
    <w:p w:rsidR="008E1667" w:rsidRPr="00AB175E" w:rsidRDefault="00AB175E" w:rsidP="00AB175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8E1667" w:rsidRPr="008E16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="008E1667" w:rsidRPr="008E16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E1667" w:rsidRPr="00AB175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Нарушения установленных процедур и требований бюджетного законодательства при исполнении местных бюджетов:</w:t>
      </w:r>
    </w:p>
    <w:p w:rsidR="008E1667" w:rsidRPr="008E1667" w:rsidRDefault="00AB175E" w:rsidP="008E16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8E1667" w:rsidRPr="008E16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1.В нарушении п. 1, гл. VII Положения об оплате труда МКУ «Нязепетровское УЖКХ» штатное расписание учреждения не утверждено руководителем МКУ «Нязепетровское УЖКХ», а только согласовано с учредителем – Главой Нязепетровского муниц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ипального района.</w:t>
      </w:r>
    </w:p>
    <w:p w:rsidR="008E1667" w:rsidRPr="008E1667" w:rsidRDefault="00AB175E" w:rsidP="00AB175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8E1667" w:rsidRPr="008E16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8E1667" w:rsidRPr="008E16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В нарушении ст. 72 Трудового кодекса РФ, при изменении оплаты труда (должностного оклада) начальнику МКУ «Нязепетровское УЖКХ», учредителем не вносились изменения в трудовой договор № 4 от 01.02.2022 года. </w:t>
      </w:r>
    </w:p>
    <w:p w:rsidR="008E1667" w:rsidRPr="008E1667" w:rsidRDefault="00AB175E" w:rsidP="00AB175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8E1667" w:rsidRPr="008E16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="008E1667" w:rsidRPr="008E16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E1667" w:rsidRPr="00AB175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Нарушения законодательства РФ о контрактной системе в сфере закупок, товаров, работ, услуг:</w:t>
      </w:r>
      <w:r w:rsidR="008E1667" w:rsidRPr="008E16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E1667" w:rsidRPr="008E1667" w:rsidRDefault="008E1667" w:rsidP="008E16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16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В нарушении ст. 34 Федерального закона от 05.04.2013г. № 44 – ФЗ, МКУ «Нязепетровское УЖКХ» нарушен срок оплаты на 33 рабочих дня по м/к № 0169300020323000029 от 04.04.2023г. с ООО «Рубикон КОМ» на выполнение работ по объекту: «Капитальный ремонт водопровода по ул. </w:t>
      </w:r>
      <w:proofErr w:type="gramStart"/>
      <w:r w:rsidRPr="008E16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Клубная</w:t>
      </w:r>
      <w:proofErr w:type="gramEnd"/>
      <w:r w:rsidRPr="008E16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г. Нязепетров</w:t>
      </w:r>
      <w:r w:rsidR="00AB17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ске».</w:t>
      </w:r>
    </w:p>
    <w:p w:rsidR="008E1667" w:rsidRDefault="008E1667" w:rsidP="00EF744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208D2" w:rsidRPr="00AB175E" w:rsidRDefault="006C77B2" w:rsidP="00334A2B">
      <w:pPr>
        <w:pStyle w:val="a3"/>
        <w:numPr>
          <w:ilvl w:val="0"/>
          <w:numId w:val="23"/>
        </w:numPr>
        <w:tabs>
          <w:tab w:val="left" w:pos="567"/>
        </w:tabs>
        <w:spacing w:line="240" w:lineRule="auto"/>
        <w:ind w:left="0" w:firstLine="240"/>
        <w:rPr>
          <w:b/>
          <w:color w:val="000000"/>
          <w:sz w:val="24"/>
          <w:szCs w:val="24"/>
          <w:shd w:val="clear" w:color="auto" w:fill="FFFFFF"/>
        </w:rPr>
      </w:pPr>
      <w:r w:rsidRPr="00AB175E">
        <w:rPr>
          <w:b/>
          <w:color w:val="000000"/>
          <w:sz w:val="24"/>
          <w:szCs w:val="24"/>
          <w:shd w:val="clear" w:color="auto" w:fill="FFFFFF"/>
        </w:rPr>
        <w:t>Отчет о результатах проведенного аудита в сфере закупо</w:t>
      </w:r>
      <w:r w:rsidR="00AB175E">
        <w:rPr>
          <w:b/>
          <w:color w:val="000000"/>
          <w:sz w:val="24"/>
          <w:szCs w:val="24"/>
          <w:shd w:val="clear" w:color="auto" w:fill="FFFFFF"/>
        </w:rPr>
        <w:t xml:space="preserve">к в муниципальном казенном учреждении «Нязепетровское УЖКХ». </w:t>
      </w:r>
    </w:p>
    <w:p w:rsidR="00AB175E" w:rsidRPr="00AB175E" w:rsidRDefault="00AB175E" w:rsidP="00AB175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B175E">
        <w:rPr>
          <w:rFonts w:ascii="Times New Roman" w:hAnsi="Times New Roman" w:cs="Times New Roman"/>
          <w:sz w:val="24"/>
          <w:szCs w:val="24"/>
        </w:rPr>
        <w:t xml:space="preserve">В ходе плановой проверки проведенной в МКУ «Нязепетровское УЖКХ»  установлено:  </w:t>
      </w:r>
    </w:p>
    <w:p w:rsidR="00AB175E" w:rsidRPr="00AB175E" w:rsidRDefault="00AB175E" w:rsidP="00AB175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B175E">
        <w:rPr>
          <w:rFonts w:ascii="Times New Roman" w:hAnsi="Times New Roman" w:cs="Times New Roman"/>
          <w:sz w:val="24"/>
          <w:szCs w:val="24"/>
        </w:rPr>
        <w:t>1.</w:t>
      </w:r>
      <w:r w:rsidRPr="00AB175E">
        <w:rPr>
          <w:rFonts w:ascii="Times New Roman" w:hAnsi="Times New Roman" w:cs="Times New Roman"/>
          <w:sz w:val="24"/>
          <w:szCs w:val="24"/>
        </w:rPr>
        <w:tab/>
        <w:t>Расходы на закупки в проверяемом периоде произведены в соответствии со ст. 93 Закона № 44-ФЗ.</w:t>
      </w:r>
    </w:p>
    <w:p w:rsidR="00AB175E" w:rsidRPr="00AB175E" w:rsidRDefault="00AB175E" w:rsidP="00334A2B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B175E">
        <w:rPr>
          <w:rFonts w:ascii="Times New Roman" w:hAnsi="Times New Roman" w:cs="Times New Roman"/>
          <w:sz w:val="24"/>
          <w:szCs w:val="24"/>
        </w:rPr>
        <w:t>2.</w:t>
      </w:r>
      <w:r w:rsidRPr="00AB175E">
        <w:rPr>
          <w:rFonts w:ascii="Times New Roman" w:hAnsi="Times New Roman" w:cs="Times New Roman"/>
          <w:sz w:val="24"/>
          <w:szCs w:val="24"/>
        </w:rPr>
        <w:tab/>
        <w:t>Процедуры заключения МКУ «Нязепетровское УЖКХ» договоров (сроки, цена, условия документации) соответствуют требованиям Закона № 44-ФЗ.</w:t>
      </w:r>
    </w:p>
    <w:p w:rsidR="00AB175E" w:rsidRPr="00AB175E" w:rsidRDefault="00AB175E" w:rsidP="00AB175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B175E">
        <w:rPr>
          <w:rFonts w:ascii="Times New Roman" w:hAnsi="Times New Roman" w:cs="Times New Roman"/>
          <w:sz w:val="24"/>
          <w:szCs w:val="24"/>
        </w:rPr>
        <w:t>3. Проверкой своевременности, полноты и достоверности отражения предмета закупки в документах учета, соответствия использования предмета закупки целям осуществления закупки, нарушений не установлено.</w:t>
      </w:r>
    </w:p>
    <w:p w:rsidR="00AB175E" w:rsidRPr="00AB175E" w:rsidRDefault="00AB175E" w:rsidP="00AB175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B175E">
        <w:rPr>
          <w:rFonts w:ascii="Times New Roman" w:hAnsi="Times New Roman" w:cs="Times New Roman"/>
          <w:sz w:val="24"/>
          <w:szCs w:val="24"/>
        </w:rPr>
        <w:t xml:space="preserve">4. МКУ «Нязепетровское УЖКХ» в проверяемом периоде выполнялись требования ст. 94 Закона </w:t>
      </w:r>
      <w:r w:rsidR="00334A2B">
        <w:rPr>
          <w:rFonts w:ascii="Times New Roman" w:hAnsi="Times New Roman" w:cs="Times New Roman"/>
          <w:sz w:val="24"/>
          <w:szCs w:val="24"/>
        </w:rPr>
        <w:t xml:space="preserve"> </w:t>
      </w:r>
      <w:r w:rsidRPr="00AB175E">
        <w:rPr>
          <w:rFonts w:ascii="Times New Roman" w:hAnsi="Times New Roman" w:cs="Times New Roman"/>
          <w:sz w:val="24"/>
          <w:szCs w:val="24"/>
        </w:rPr>
        <w:t>№ 44-ФЗ, а именно: надлежащим образом проводилась приемка товаров, работ, услуг и проводилась экспертиза товаров, работ, услуг.</w:t>
      </w:r>
    </w:p>
    <w:p w:rsidR="00EF744A" w:rsidRDefault="00AB175E" w:rsidP="00AB175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B175E">
        <w:rPr>
          <w:rFonts w:ascii="Times New Roman" w:hAnsi="Times New Roman" w:cs="Times New Roman"/>
          <w:sz w:val="24"/>
          <w:szCs w:val="24"/>
        </w:rPr>
        <w:t>5. Оплата приобретенных товаров в проверяемом периоде производилась на основании документов подтверждающих поставку товара, работ, услуг (товарные накладные, акты выполненных работ). Оплата производилась своевременно и в полном объеме.</w:t>
      </w:r>
    </w:p>
    <w:p w:rsidR="00AB175E" w:rsidRDefault="00AB175E" w:rsidP="00EF744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A2B" w:rsidRPr="00334A2B" w:rsidRDefault="00334A2B" w:rsidP="00334A2B">
      <w:pPr>
        <w:pStyle w:val="a3"/>
        <w:numPr>
          <w:ilvl w:val="0"/>
          <w:numId w:val="23"/>
        </w:numPr>
        <w:tabs>
          <w:tab w:val="left" w:pos="567"/>
        </w:tabs>
        <w:spacing w:line="240" w:lineRule="auto"/>
        <w:ind w:left="0" w:firstLin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о результатах внешней проверки годовой бюджетной отчетности главных администраторов бюджетных средств Нязепетровского муниципального района за 2023 год. </w:t>
      </w:r>
    </w:p>
    <w:p w:rsidR="00334A2B" w:rsidRPr="00334A2B" w:rsidRDefault="00334A2B" w:rsidP="00334A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4A2B">
        <w:rPr>
          <w:rFonts w:ascii="Times New Roman" w:hAnsi="Times New Roman" w:cs="Times New Roman"/>
          <w:sz w:val="24"/>
          <w:szCs w:val="24"/>
        </w:rPr>
        <w:t xml:space="preserve">По объему, предоставленная главными администраторами бюджетных средств Нязепетровского муниципального района для внешней проверки бюджетная отчетность за 2023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28.12.2010г. №191н. </w:t>
      </w:r>
    </w:p>
    <w:p w:rsidR="00334A2B" w:rsidRPr="00334A2B" w:rsidRDefault="00334A2B" w:rsidP="00334A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4A2B">
        <w:rPr>
          <w:rFonts w:ascii="Times New Roman" w:hAnsi="Times New Roman" w:cs="Times New Roman"/>
          <w:sz w:val="24"/>
          <w:szCs w:val="24"/>
        </w:rPr>
        <w:t xml:space="preserve">Сроки, установленные для предоставления бюджетной отчётности в Контрольно-счетную палату Нязепетровского муниципального района, всеми главными администраторами </w:t>
      </w:r>
      <w:proofErr w:type="gramStart"/>
      <w:r w:rsidRPr="00334A2B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  <w:r w:rsidRPr="00334A2B">
        <w:rPr>
          <w:rFonts w:ascii="Times New Roman" w:hAnsi="Times New Roman" w:cs="Times New Roman"/>
          <w:sz w:val="24"/>
          <w:szCs w:val="24"/>
        </w:rPr>
        <w:t xml:space="preserve"> средств Нязепетровского муниципального района  соблюдены. </w:t>
      </w:r>
    </w:p>
    <w:p w:rsidR="00334A2B" w:rsidRPr="00334A2B" w:rsidRDefault="00334A2B" w:rsidP="00334A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4A2B">
        <w:rPr>
          <w:rFonts w:ascii="Times New Roman" w:hAnsi="Times New Roman" w:cs="Times New Roman"/>
          <w:i/>
          <w:sz w:val="24"/>
          <w:szCs w:val="24"/>
        </w:rPr>
        <w:t>Характерными недостатками и нарушениями, выявленными при проведении внешней проверки бюджетной отчетности, являются:</w:t>
      </w:r>
      <w:r w:rsidRPr="00334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A2B" w:rsidRPr="00334A2B" w:rsidRDefault="00334A2B" w:rsidP="00334A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4A2B">
        <w:rPr>
          <w:rFonts w:ascii="Times New Roman" w:hAnsi="Times New Roman" w:cs="Times New Roman"/>
          <w:sz w:val="24"/>
          <w:szCs w:val="24"/>
        </w:rPr>
        <w:t></w:t>
      </w:r>
      <w:r w:rsidRPr="00334A2B">
        <w:rPr>
          <w:rFonts w:ascii="Times New Roman" w:hAnsi="Times New Roman" w:cs="Times New Roman"/>
          <w:sz w:val="24"/>
          <w:szCs w:val="24"/>
        </w:rPr>
        <w:tab/>
        <w:t>в несоблюдении принципа эффективности, предусмотренного ст. 34 БК РФ произошло отвлечение средств в дебиторскую задолженность в сумме 93,9 тыс. рублей, в связи с выплатой аванса за электроэнергию, за почтовые услуги, за услуги хостинга (сайт), уплата ш</w:t>
      </w:r>
      <w:r>
        <w:rPr>
          <w:rFonts w:ascii="Times New Roman" w:hAnsi="Times New Roman" w:cs="Times New Roman"/>
          <w:sz w:val="24"/>
          <w:szCs w:val="24"/>
        </w:rPr>
        <w:t>трафов и пеней</w:t>
      </w:r>
      <w:r w:rsidRPr="00334A2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34A2B" w:rsidRPr="00334A2B" w:rsidRDefault="00334A2B" w:rsidP="00334A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A2B">
        <w:rPr>
          <w:rFonts w:ascii="Times New Roman" w:hAnsi="Times New Roman" w:cs="Times New Roman"/>
          <w:sz w:val="24"/>
          <w:szCs w:val="24"/>
        </w:rPr>
        <w:t></w:t>
      </w:r>
      <w:r w:rsidRPr="00334A2B">
        <w:rPr>
          <w:rFonts w:ascii="Times New Roman" w:hAnsi="Times New Roman" w:cs="Times New Roman"/>
          <w:sz w:val="24"/>
          <w:szCs w:val="24"/>
        </w:rPr>
        <w:tab/>
        <w:t>в нарушении п. 56 Инструкции № 191н, при сопоставление показателей отраженных в гр. 5 «Лимиты бюджетных обязательств» раздела 2 «Расходы бюджета» Отчета (ф. 0503127) с показателями Главной книги за декабрь 2023 года по соответствующим счетам аналитического учета счета 150113000 «Лимиты бюджетных обязательств получателей бюджетных средств текущего финансового года", установлено расхождение, пояснения представлены в Пояснительной записке ф. 050316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34A2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34A2B" w:rsidRPr="00334A2B" w:rsidRDefault="00334A2B" w:rsidP="00334A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4A2B">
        <w:rPr>
          <w:rFonts w:ascii="Times New Roman" w:hAnsi="Times New Roman" w:cs="Times New Roman"/>
          <w:sz w:val="24"/>
          <w:szCs w:val="24"/>
        </w:rPr>
        <w:t></w:t>
      </w:r>
      <w:r w:rsidRPr="00334A2B">
        <w:rPr>
          <w:rFonts w:ascii="Times New Roman" w:hAnsi="Times New Roman" w:cs="Times New Roman"/>
          <w:sz w:val="24"/>
          <w:szCs w:val="24"/>
        </w:rPr>
        <w:tab/>
        <w:t>в нарушении п. 71 Инструкции № 191н, данные графы 8 «Принятые бюджетные обязательства, из них с применением конкурентных способов» по разделу 1 ф. 0503128 Отчета о бюджетных обязательствах не соответствуют данным Главной книги по счету 502.17 «Принимаемые обязательства на текущий финансовый год» (пояснения представлены в Пояснительной записке ф. 0503160);</w:t>
      </w:r>
    </w:p>
    <w:p w:rsidR="00334A2B" w:rsidRPr="00334A2B" w:rsidRDefault="00334A2B" w:rsidP="00334A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4A2B">
        <w:rPr>
          <w:rFonts w:ascii="Times New Roman" w:hAnsi="Times New Roman" w:cs="Times New Roman"/>
          <w:sz w:val="24"/>
          <w:szCs w:val="24"/>
        </w:rPr>
        <w:t></w:t>
      </w:r>
      <w:r w:rsidRPr="00334A2B">
        <w:rPr>
          <w:rFonts w:ascii="Times New Roman" w:hAnsi="Times New Roman" w:cs="Times New Roman"/>
          <w:sz w:val="24"/>
          <w:szCs w:val="24"/>
        </w:rPr>
        <w:tab/>
        <w:t>в нарушении п.72.1 Инструкции № 191н в строке 800 ф.0503128 «Отчет о бюджетных обязательствах» не отражены обязательства финансовых годов на 2025 г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334A2B">
        <w:rPr>
          <w:rFonts w:ascii="Times New Roman" w:hAnsi="Times New Roman" w:cs="Times New Roman"/>
          <w:sz w:val="24"/>
          <w:szCs w:val="24"/>
        </w:rPr>
        <w:t>;</w:t>
      </w:r>
    </w:p>
    <w:p w:rsidR="00334A2B" w:rsidRPr="00334A2B" w:rsidRDefault="00334A2B" w:rsidP="00334A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A2B">
        <w:rPr>
          <w:rFonts w:ascii="Times New Roman" w:hAnsi="Times New Roman" w:cs="Times New Roman"/>
          <w:sz w:val="24"/>
          <w:szCs w:val="24"/>
        </w:rPr>
        <w:t></w:t>
      </w:r>
      <w:r w:rsidRPr="00334A2B">
        <w:rPr>
          <w:rFonts w:ascii="Times New Roman" w:hAnsi="Times New Roman" w:cs="Times New Roman"/>
          <w:sz w:val="24"/>
          <w:szCs w:val="24"/>
        </w:rPr>
        <w:tab/>
        <w:t>в нарушении п. 96 Инструкции № 191н, показатели строки 321 «Увеличение стоимости основных средств» Отчета ф. 0503121 не соответствуют данным счетов увеличений соответствующих счетов аналитического учета счетов 010100000 "Основные средства", 010600000 "Вложения в нефинансовые активы", 010700000 "Нефинансовые активы в пути", 010800000 "Нефинансовые активы имущества казны" ф. 0503168 «Сведения о движении н</w:t>
      </w:r>
      <w:r>
        <w:rPr>
          <w:rFonts w:ascii="Times New Roman" w:hAnsi="Times New Roman" w:cs="Times New Roman"/>
          <w:sz w:val="24"/>
          <w:szCs w:val="24"/>
        </w:rPr>
        <w:t>ефинансовых активов»</w:t>
      </w:r>
      <w:r w:rsidRPr="00334A2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34A2B" w:rsidRPr="00334A2B" w:rsidRDefault="00334A2B" w:rsidP="00334A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A2B">
        <w:rPr>
          <w:rFonts w:ascii="Times New Roman" w:hAnsi="Times New Roman" w:cs="Times New Roman"/>
          <w:sz w:val="24"/>
          <w:szCs w:val="24"/>
        </w:rPr>
        <w:t></w:t>
      </w:r>
      <w:r w:rsidRPr="00334A2B">
        <w:rPr>
          <w:rFonts w:ascii="Times New Roman" w:hAnsi="Times New Roman" w:cs="Times New Roman"/>
          <w:sz w:val="24"/>
          <w:szCs w:val="24"/>
        </w:rPr>
        <w:tab/>
        <w:t>в нарушении п. 96 Инструкции № 191н, показатели строки 322 « Уменьшение стоимости основных средств» Отчета ф. 0503121 не соответствуют данным счетов уменьшений соответствующих счетов аналитического учета счетов 010100000 "Основные средства", 010400000 "Амортизация", 011400000 "Обесценение нефинансовых активов", 010600000 "Вложения в нефинансовые активы", 010700000 "Нефинансовые активы в пути", 010800000 "Нефинансовые активы имущества казны" ф. 0503168 «Сведения о движении нефинансовых ак</w:t>
      </w:r>
      <w:r>
        <w:rPr>
          <w:rFonts w:ascii="Times New Roman" w:hAnsi="Times New Roman" w:cs="Times New Roman"/>
          <w:sz w:val="24"/>
          <w:szCs w:val="24"/>
        </w:rPr>
        <w:t>тивов»</w:t>
      </w:r>
      <w:r w:rsidRPr="00334A2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34A2B" w:rsidRPr="00334A2B" w:rsidRDefault="00334A2B" w:rsidP="00334A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A2B">
        <w:rPr>
          <w:rFonts w:ascii="Times New Roman" w:hAnsi="Times New Roman" w:cs="Times New Roman"/>
          <w:sz w:val="24"/>
          <w:szCs w:val="24"/>
        </w:rPr>
        <w:t></w:t>
      </w:r>
      <w:r w:rsidRPr="00334A2B">
        <w:rPr>
          <w:rFonts w:ascii="Times New Roman" w:hAnsi="Times New Roman" w:cs="Times New Roman"/>
          <w:sz w:val="24"/>
          <w:szCs w:val="24"/>
        </w:rPr>
        <w:tab/>
        <w:t>в нарушении п.155 Инструкции № 191н Таблица 3 «Сведения об исполнении текстовых статей закона (решения) о бюджете» ф. 0503160 не отнесена к формам, не имеющих числового</w:t>
      </w:r>
      <w:r>
        <w:rPr>
          <w:rFonts w:ascii="Times New Roman" w:hAnsi="Times New Roman" w:cs="Times New Roman"/>
          <w:sz w:val="24"/>
          <w:szCs w:val="24"/>
        </w:rPr>
        <w:t xml:space="preserve"> показателя</w:t>
      </w:r>
      <w:r w:rsidRPr="00334A2B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334A2B" w:rsidRPr="00334A2B" w:rsidRDefault="00334A2B" w:rsidP="00334A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4A2B">
        <w:rPr>
          <w:rFonts w:ascii="Times New Roman" w:hAnsi="Times New Roman" w:cs="Times New Roman"/>
          <w:sz w:val="24"/>
          <w:szCs w:val="24"/>
        </w:rPr>
        <w:t></w:t>
      </w:r>
      <w:r w:rsidRPr="00334A2B">
        <w:rPr>
          <w:rFonts w:ascii="Times New Roman" w:hAnsi="Times New Roman" w:cs="Times New Roman"/>
          <w:sz w:val="24"/>
          <w:szCs w:val="24"/>
        </w:rPr>
        <w:tab/>
        <w:t>в нарушении п.158 Инструкции № 191н при отсутствии расхождений в результате проведения инвентаризации представлена Таблица N 6 «Сведения о п</w:t>
      </w:r>
      <w:r>
        <w:rPr>
          <w:rFonts w:ascii="Times New Roman" w:hAnsi="Times New Roman" w:cs="Times New Roman"/>
          <w:sz w:val="24"/>
          <w:szCs w:val="24"/>
        </w:rPr>
        <w:t>роведении инвентаризаций»</w:t>
      </w:r>
      <w:r w:rsidRPr="00334A2B">
        <w:rPr>
          <w:rFonts w:ascii="Times New Roman" w:hAnsi="Times New Roman" w:cs="Times New Roman"/>
          <w:sz w:val="24"/>
          <w:szCs w:val="24"/>
        </w:rPr>
        <w:t>;</w:t>
      </w:r>
    </w:p>
    <w:p w:rsidR="00AB175E" w:rsidRDefault="00334A2B" w:rsidP="00334A2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4A2B">
        <w:rPr>
          <w:rFonts w:ascii="Times New Roman" w:hAnsi="Times New Roman" w:cs="Times New Roman"/>
          <w:sz w:val="24"/>
          <w:szCs w:val="24"/>
        </w:rPr>
        <w:t></w:t>
      </w:r>
      <w:r w:rsidRPr="00334A2B">
        <w:rPr>
          <w:rFonts w:ascii="Times New Roman" w:hAnsi="Times New Roman" w:cs="Times New Roman"/>
          <w:sz w:val="24"/>
          <w:szCs w:val="24"/>
        </w:rPr>
        <w:tab/>
        <w:t>в нарушении письма Министерства финансов РФ от 25.03.2022г. № 02-06-09/24142, показатели ф. 0503169 «Сведения по дебиторской и кредиторской задолженности», строки 520 раздела III «Обязательства» ф. 0503130 и счет 040160 «Резервы предстоящих расходов» в Главной книге равн</w:t>
      </w:r>
      <w:r>
        <w:rPr>
          <w:rFonts w:ascii="Times New Roman" w:hAnsi="Times New Roman" w:cs="Times New Roman"/>
          <w:sz w:val="24"/>
          <w:szCs w:val="24"/>
        </w:rPr>
        <w:t>ы нулю</w:t>
      </w:r>
      <w:r w:rsidRPr="00334A2B">
        <w:rPr>
          <w:rFonts w:ascii="Times New Roman" w:hAnsi="Times New Roman" w:cs="Times New Roman"/>
          <w:sz w:val="24"/>
          <w:szCs w:val="24"/>
        </w:rPr>
        <w:t>.</w:t>
      </w:r>
    </w:p>
    <w:p w:rsidR="00EF744A" w:rsidRDefault="00EF744A" w:rsidP="00EF74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51886" w:rsidRDefault="00B51886" w:rsidP="00B51886">
      <w:pPr>
        <w:pStyle w:val="a3"/>
        <w:numPr>
          <w:ilvl w:val="0"/>
          <w:numId w:val="23"/>
        </w:numPr>
        <w:spacing w:line="240" w:lineRule="auto"/>
        <w:ind w:left="0" w:firstLin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о результатах внешней проверки годовой бюджетной отчетности главных администраторов бюджетных средств поселений Нязепетровского муниципального района за 2023 год. </w:t>
      </w:r>
    </w:p>
    <w:p w:rsidR="00B51886" w:rsidRPr="00B51886" w:rsidRDefault="00B51886" w:rsidP="00B51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51886">
        <w:rPr>
          <w:rFonts w:ascii="Times New Roman" w:hAnsi="Times New Roman" w:cs="Times New Roman"/>
          <w:sz w:val="24"/>
          <w:szCs w:val="24"/>
        </w:rPr>
        <w:t xml:space="preserve">По объему и содержанию предоставленная для внешней проверки бюджетная отчетность за 2023 год у пяти главных администраторов бюджетных средств городского и сельских поселений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28.12.2010г. №191н. </w:t>
      </w:r>
    </w:p>
    <w:p w:rsidR="00B51886" w:rsidRPr="00B51886" w:rsidRDefault="00B51886" w:rsidP="00B51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51886">
        <w:rPr>
          <w:rFonts w:ascii="Times New Roman" w:hAnsi="Times New Roman" w:cs="Times New Roman"/>
          <w:sz w:val="24"/>
          <w:szCs w:val="24"/>
        </w:rPr>
        <w:t>Два главных администратора бюджетных средств городского и сельских поселений предоставили бюджетную отчетность за 2023 год не в соответствии с Инс</w:t>
      </w:r>
      <w:r>
        <w:rPr>
          <w:rFonts w:ascii="Times New Roman" w:hAnsi="Times New Roman" w:cs="Times New Roman"/>
          <w:sz w:val="24"/>
          <w:szCs w:val="24"/>
        </w:rPr>
        <w:t>трукцией № 191н.</w:t>
      </w:r>
    </w:p>
    <w:p w:rsidR="00B51886" w:rsidRPr="00B51886" w:rsidRDefault="00B51886" w:rsidP="00B51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51886">
        <w:rPr>
          <w:rFonts w:ascii="Times New Roman" w:hAnsi="Times New Roman" w:cs="Times New Roman"/>
          <w:sz w:val="24"/>
          <w:szCs w:val="24"/>
        </w:rPr>
        <w:t xml:space="preserve">Сроки, установленные для предоставления бюджетной отчётности в Финансовое управление администрации Нязепетровского муниципального района и в Контрольно-счетную палату Нязепетровского муниципального района, главными администраторами бюджетных средств городского и сельских поселений  соблюдены.  </w:t>
      </w:r>
    </w:p>
    <w:p w:rsidR="00B51886" w:rsidRPr="00B51886" w:rsidRDefault="00B51886" w:rsidP="00B518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1886">
        <w:rPr>
          <w:rFonts w:ascii="Times New Roman" w:hAnsi="Times New Roman" w:cs="Times New Roman"/>
          <w:i/>
          <w:sz w:val="24"/>
          <w:szCs w:val="24"/>
        </w:rPr>
        <w:t xml:space="preserve">     Характерными недостатками и нарушениями, выявленными при проведении внешней проверки бюджетной отчетности, являются: </w:t>
      </w:r>
    </w:p>
    <w:p w:rsidR="00B51886" w:rsidRPr="00B51886" w:rsidRDefault="00B51886" w:rsidP="00B51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51886">
        <w:rPr>
          <w:rFonts w:ascii="Times New Roman" w:hAnsi="Times New Roman" w:cs="Times New Roman"/>
          <w:sz w:val="24"/>
          <w:szCs w:val="24"/>
        </w:rPr>
        <w:t></w:t>
      </w:r>
      <w:r w:rsidRPr="00B51886">
        <w:rPr>
          <w:rFonts w:ascii="Times New Roman" w:hAnsi="Times New Roman" w:cs="Times New Roman"/>
          <w:sz w:val="24"/>
          <w:szCs w:val="24"/>
        </w:rPr>
        <w:tab/>
        <w:t>в несоблюдении принципа эффективности, предусмотренного ст. 34 Бюджетного кодекса РФ произошло отвлечение средств в дебиторскую задолженность в сумме 675,7 тыс. рублей, в связи с переплатой за электроэнергию, с переплатой страховых взносов, оп</w:t>
      </w:r>
      <w:r>
        <w:rPr>
          <w:rFonts w:ascii="Times New Roman" w:hAnsi="Times New Roman" w:cs="Times New Roman"/>
          <w:sz w:val="24"/>
          <w:szCs w:val="24"/>
        </w:rPr>
        <w:t>латой пеней и штрафов</w:t>
      </w:r>
      <w:r w:rsidRPr="00B51886">
        <w:rPr>
          <w:rFonts w:ascii="Times New Roman" w:hAnsi="Times New Roman" w:cs="Times New Roman"/>
          <w:sz w:val="24"/>
          <w:szCs w:val="24"/>
        </w:rPr>
        <w:t>;</w:t>
      </w:r>
    </w:p>
    <w:p w:rsidR="00B51886" w:rsidRPr="00B51886" w:rsidRDefault="00B51886" w:rsidP="00B51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51886">
        <w:rPr>
          <w:rFonts w:ascii="Times New Roman" w:hAnsi="Times New Roman" w:cs="Times New Roman"/>
          <w:sz w:val="24"/>
          <w:szCs w:val="24"/>
        </w:rPr>
        <w:t></w:t>
      </w:r>
      <w:r w:rsidRPr="00B51886">
        <w:rPr>
          <w:rFonts w:ascii="Times New Roman" w:hAnsi="Times New Roman" w:cs="Times New Roman"/>
          <w:sz w:val="24"/>
          <w:szCs w:val="24"/>
        </w:rPr>
        <w:tab/>
        <w:t xml:space="preserve">по объему и содержанию предоставленная для внешней проверки годовая бюджетная  отчетность за 2023 год не соответствует требованиям п. 11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28.12.2010г. </w:t>
      </w:r>
      <w:r>
        <w:rPr>
          <w:rFonts w:ascii="Times New Roman" w:hAnsi="Times New Roman" w:cs="Times New Roman"/>
          <w:sz w:val="24"/>
          <w:szCs w:val="24"/>
        </w:rPr>
        <w:t>№191н</w:t>
      </w:r>
      <w:r w:rsidRPr="00B51886">
        <w:rPr>
          <w:rFonts w:ascii="Times New Roman" w:hAnsi="Times New Roman" w:cs="Times New Roman"/>
          <w:sz w:val="24"/>
          <w:szCs w:val="24"/>
        </w:rPr>
        <w:t>;</w:t>
      </w:r>
    </w:p>
    <w:p w:rsidR="00B51886" w:rsidRPr="00B51886" w:rsidRDefault="00B51886" w:rsidP="00B51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51886">
        <w:rPr>
          <w:rFonts w:ascii="Times New Roman" w:hAnsi="Times New Roman" w:cs="Times New Roman"/>
          <w:sz w:val="24"/>
          <w:szCs w:val="24"/>
        </w:rPr>
        <w:t></w:t>
      </w:r>
      <w:r w:rsidRPr="00B51886">
        <w:rPr>
          <w:rFonts w:ascii="Times New Roman" w:hAnsi="Times New Roman" w:cs="Times New Roman"/>
          <w:sz w:val="24"/>
          <w:szCs w:val="24"/>
        </w:rPr>
        <w:tab/>
        <w:t>в нарушении п. 56 Инструкции № 191н, при сопоставление показателей отраженных в                гр. 5 «Лимиты бюджетных обязательств» раздела 2 «Расходы бюджета» Отчета (ф. 0503127) с показателями Главной книги за декабрь 2023 года по соответствующим счетам аналитического учета счета 150113000 «Лимиты бюджетных обязательств получателей бюджетных средств текущего финансового года", установлено расхождение, пояснения представлены в Пояснительной записке         ф. 0503</w:t>
      </w:r>
      <w:r>
        <w:rPr>
          <w:rFonts w:ascii="Times New Roman" w:hAnsi="Times New Roman" w:cs="Times New Roman"/>
          <w:sz w:val="24"/>
          <w:szCs w:val="24"/>
        </w:rPr>
        <w:t>160</w:t>
      </w:r>
      <w:r w:rsidRPr="00B5188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51886" w:rsidRPr="00B51886" w:rsidRDefault="00B51886" w:rsidP="00B51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</w:t>
      </w:r>
      <w:r w:rsidRPr="00B51886">
        <w:rPr>
          <w:rFonts w:ascii="Times New Roman" w:hAnsi="Times New Roman" w:cs="Times New Roman"/>
          <w:sz w:val="24"/>
          <w:szCs w:val="24"/>
        </w:rPr>
        <w:t xml:space="preserve"> в нарушении п. 71 Инструкции № 191н, графа 8 раздела «Бюджетные обязательства текущего (отчетного) финансового года по расходам» ф.0503128 не соответствует счетам аналитического учета счета 150217000 «Принимаемые обязательства н</w:t>
      </w:r>
      <w:r>
        <w:rPr>
          <w:rFonts w:ascii="Times New Roman" w:hAnsi="Times New Roman" w:cs="Times New Roman"/>
          <w:sz w:val="24"/>
          <w:szCs w:val="24"/>
        </w:rPr>
        <w:t>а текущий финансовый год»</w:t>
      </w:r>
      <w:r w:rsidRPr="00B51886">
        <w:rPr>
          <w:rFonts w:ascii="Times New Roman" w:hAnsi="Times New Roman" w:cs="Times New Roman"/>
          <w:sz w:val="24"/>
          <w:szCs w:val="24"/>
        </w:rPr>
        <w:t>.</w:t>
      </w:r>
    </w:p>
    <w:p w:rsidR="00B51886" w:rsidRPr="00B51886" w:rsidRDefault="00B51886" w:rsidP="00B51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51886">
        <w:rPr>
          <w:rFonts w:ascii="Times New Roman" w:hAnsi="Times New Roman" w:cs="Times New Roman"/>
          <w:sz w:val="24"/>
          <w:szCs w:val="24"/>
        </w:rPr>
        <w:t></w:t>
      </w:r>
      <w:r w:rsidRPr="00B51886">
        <w:rPr>
          <w:rFonts w:ascii="Times New Roman" w:hAnsi="Times New Roman" w:cs="Times New Roman"/>
          <w:sz w:val="24"/>
          <w:szCs w:val="24"/>
        </w:rPr>
        <w:tab/>
        <w:t>в нарушении п. 96 Инструкции № 191н, при формировании ф. 0503121 "Отчет о финансовых результатах деятельности", гр. 4 стр. 010 не равняется счету 401.10 "Доходы текущего финансового года" в Главной книге, пояснения представлены в Пояснительной за</w:t>
      </w:r>
      <w:r>
        <w:rPr>
          <w:rFonts w:ascii="Times New Roman" w:hAnsi="Times New Roman" w:cs="Times New Roman"/>
          <w:sz w:val="24"/>
          <w:szCs w:val="24"/>
        </w:rPr>
        <w:t>писке ф. 0503160</w:t>
      </w:r>
      <w:r w:rsidRPr="00B51886">
        <w:rPr>
          <w:rFonts w:ascii="Times New Roman" w:hAnsi="Times New Roman" w:cs="Times New Roman"/>
          <w:sz w:val="24"/>
          <w:szCs w:val="24"/>
        </w:rPr>
        <w:t>;</w:t>
      </w:r>
    </w:p>
    <w:p w:rsidR="00B51886" w:rsidRPr="00B51886" w:rsidRDefault="00B51886" w:rsidP="00B51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</w:t>
      </w:r>
      <w:r w:rsidRPr="00B51886">
        <w:rPr>
          <w:rFonts w:ascii="Times New Roman" w:hAnsi="Times New Roman" w:cs="Times New Roman"/>
          <w:sz w:val="24"/>
          <w:szCs w:val="24"/>
        </w:rPr>
        <w:t xml:space="preserve">  в нарушении п. 96 Инструкции № 191н, показатели строки 321 «Увеличение стоимости основных средств» не соответствуют данным счетов увеличений соответствующих счетов аналитического учета счетов 010100000 "Основные средства", 010600000 "Вложения в нефинансовые активы", 010700000 "Нефинансовые активы в пути", 010800000 "Нефинансовые активы имущ</w:t>
      </w:r>
      <w:r>
        <w:rPr>
          <w:rFonts w:ascii="Times New Roman" w:hAnsi="Times New Roman" w:cs="Times New Roman"/>
          <w:sz w:val="24"/>
          <w:szCs w:val="24"/>
        </w:rPr>
        <w:t>ества казны"</w:t>
      </w:r>
      <w:r w:rsidRPr="00B5188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51886" w:rsidRPr="00B51886" w:rsidRDefault="00B51886" w:rsidP="00B51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51886">
        <w:rPr>
          <w:rFonts w:ascii="Times New Roman" w:hAnsi="Times New Roman" w:cs="Times New Roman"/>
          <w:sz w:val="24"/>
          <w:szCs w:val="24"/>
        </w:rPr>
        <w:t></w:t>
      </w:r>
      <w:r w:rsidRPr="00B51886">
        <w:rPr>
          <w:rFonts w:ascii="Times New Roman" w:hAnsi="Times New Roman" w:cs="Times New Roman"/>
          <w:sz w:val="24"/>
          <w:szCs w:val="24"/>
        </w:rPr>
        <w:tab/>
        <w:t>в нарушении п. 96 Инструкции № 191н, показатели строки 322 «Уменьшение стоимости основных средств» не соответствуют данным счетов уменьшений соответствующих счетов аналитического учета счетов 010100000 "Основные средства", 010400000 "Амортизация", 011400000 "Обесценение нефинансовых активов", 010600000 "Вложения в нефинансовые активы", 010700000 "Нефинансовые активы в пути", 010800000 "Нефинансовые активы имущ</w:t>
      </w:r>
      <w:r w:rsidR="00291027">
        <w:rPr>
          <w:rFonts w:ascii="Times New Roman" w:hAnsi="Times New Roman" w:cs="Times New Roman"/>
          <w:sz w:val="24"/>
          <w:szCs w:val="24"/>
        </w:rPr>
        <w:t>ества казны"</w:t>
      </w:r>
      <w:r w:rsidRPr="00B5188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51886" w:rsidRPr="00B51886" w:rsidRDefault="00291027" w:rsidP="00B51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</w:t>
      </w:r>
      <w:r w:rsidR="00B51886" w:rsidRPr="00B51886">
        <w:rPr>
          <w:rFonts w:ascii="Times New Roman" w:hAnsi="Times New Roman" w:cs="Times New Roman"/>
          <w:sz w:val="24"/>
          <w:szCs w:val="24"/>
        </w:rPr>
        <w:t xml:space="preserve"> в нарушении п. 152 Инструкции №191н в составе пояснительной записки (ф.0503160) отсутствует таблица № 1 «Сведения о направлениях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деятельности»</w:t>
      </w:r>
      <w:r w:rsidR="00B51886" w:rsidRPr="00B51886">
        <w:rPr>
          <w:rFonts w:ascii="Times New Roman" w:hAnsi="Times New Roman" w:cs="Times New Roman"/>
          <w:sz w:val="24"/>
          <w:szCs w:val="24"/>
        </w:rPr>
        <w:t>;</w:t>
      </w:r>
    </w:p>
    <w:p w:rsidR="00B51886" w:rsidRPr="00B51886" w:rsidRDefault="00291027" w:rsidP="00B51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1886" w:rsidRPr="00B51886">
        <w:rPr>
          <w:rFonts w:ascii="Times New Roman" w:hAnsi="Times New Roman" w:cs="Times New Roman"/>
          <w:sz w:val="24"/>
          <w:szCs w:val="24"/>
        </w:rPr>
        <w:t></w:t>
      </w:r>
      <w:r w:rsidR="00B51886" w:rsidRPr="00B51886">
        <w:rPr>
          <w:rFonts w:ascii="Times New Roman" w:hAnsi="Times New Roman" w:cs="Times New Roman"/>
          <w:sz w:val="24"/>
          <w:szCs w:val="24"/>
        </w:rPr>
        <w:tab/>
        <w:t>в нарушении п. 152 Инструкции № 191н, наименования разделов Пояснительной записки           ф. 0503160 не соответствуют наименованиям, утвержденным Ин</w:t>
      </w:r>
      <w:r>
        <w:rPr>
          <w:rFonts w:ascii="Times New Roman" w:hAnsi="Times New Roman" w:cs="Times New Roman"/>
          <w:sz w:val="24"/>
          <w:szCs w:val="24"/>
        </w:rPr>
        <w:t>струкцией № 191н</w:t>
      </w:r>
      <w:r w:rsidR="00B51886" w:rsidRPr="00B51886">
        <w:rPr>
          <w:rFonts w:ascii="Times New Roman" w:hAnsi="Times New Roman" w:cs="Times New Roman"/>
          <w:sz w:val="24"/>
          <w:szCs w:val="24"/>
        </w:rPr>
        <w:t>;</w:t>
      </w:r>
    </w:p>
    <w:p w:rsidR="00B51886" w:rsidRPr="00B51886" w:rsidRDefault="00291027" w:rsidP="00B51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</w:t>
      </w:r>
      <w:r w:rsidR="00B51886" w:rsidRPr="00B51886">
        <w:rPr>
          <w:rFonts w:ascii="Times New Roman" w:hAnsi="Times New Roman" w:cs="Times New Roman"/>
          <w:sz w:val="24"/>
          <w:szCs w:val="24"/>
        </w:rPr>
        <w:t xml:space="preserve"> в нарушении п.158 Инструкции № 191н, информация о факте проведения годовой инвентаризации и перечень форм отчетности, не включенных в состав бюджетной отчетности за отчетный период ввиду отсутствия числовых значений показателей, отражены в текстовой части раздела 5 Поясни</w:t>
      </w:r>
      <w:r>
        <w:rPr>
          <w:rFonts w:ascii="Times New Roman" w:hAnsi="Times New Roman" w:cs="Times New Roman"/>
          <w:sz w:val="24"/>
          <w:szCs w:val="24"/>
        </w:rPr>
        <w:t>тельной записки</w:t>
      </w:r>
      <w:r w:rsidR="00B51886" w:rsidRPr="00B51886">
        <w:rPr>
          <w:rFonts w:ascii="Times New Roman" w:hAnsi="Times New Roman" w:cs="Times New Roman"/>
          <w:sz w:val="24"/>
          <w:szCs w:val="24"/>
        </w:rPr>
        <w:t xml:space="preserve">;    </w:t>
      </w:r>
    </w:p>
    <w:p w:rsidR="00B51886" w:rsidRPr="00B51886" w:rsidRDefault="00291027" w:rsidP="00B51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1886" w:rsidRPr="00B51886">
        <w:rPr>
          <w:rFonts w:ascii="Times New Roman" w:hAnsi="Times New Roman" w:cs="Times New Roman"/>
          <w:sz w:val="24"/>
          <w:szCs w:val="24"/>
        </w:rPr>
        <w:t></w:t>
      </w:r>
      <w:r w:rsidR="00B51886" w:rsidRPr="00B51886">
        <w:rPr>
          <w:rFonts w:ascii="Times New Roman" w:hAnsi="Times New Roman" w:cs="Times New Roman"/>
          <w:sz w:val="24"/>
          <w:szCs w:val="24"/>
        </w:rPr>
        <w:tab/>
        <w:t>в нарушение п.158 Инструкции № 191н Таблица №6 представлена заполненной при отсутствии расхождений в результате проведения инвентаризации, факт проведения годовой инвентаризации отражается в Таблице N 16 "Прочие вопросы деятельности субъекта бюджетной отчетности" раздела 5 "Прочие вопросы деятельности субъекта бюджетной отчетности" Пояснительной запи</w:t>
      </w:r>
      <w:r>
        <w:rPr>
          <w:rFonts w:ascii="Times New Roman" w:hAnsi="Times New Roman" w:cs="Times New Roman"/>
          <w:sz w:val="24"/>
          <w:szCs w:val="24"/>
        </w:rPr>
        <w:t>ски</w:t>
      </w:r>
      <w:r w:rsidR="00B51886" w:rsidRPr="00B51886">
        <w:rPr>
          <w:rFonts w:ascii="Times New Roman" w:hAnsi="Times New Roman" w:cs="Times New Roman"/>
          <w:sz w:val="24"/>
          <w:szCs w:val="24"/>
        </w:rPr>
        <w:t>;</w:t>
      </w:r>
    </w:p>
    <w:p w:rsidR="00B51886" w:rsidRPr="00B51886" w:rsidRDefault="00291027" w:rsidP="00B51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1886" w:rsidRPr="00B51886">
        <w:rPr>
          <w:rFonts w:ascii="Times New Roman" w:hAnsi="Times New Roman" w:cs="Times New Roman"/>
          <w:sz w:val="24"/>
          <w:szCs w:val="24"/>
        </w:rPr>
        <w:t></w:t>
      </w:r>
      <w:r w:rsidR="00B51886" w:rsidRPr="00B51886">
        <w:rPr>
          <w:rFonts w:ascii="Times New Roman" w:hAnsi="Times New Roman" w:cs="Times New Roman"/>
          <w:sz w:val="24"/>
          <w:szCs w:val="24"/>
        </w:rPr>
        <w:tab/>
        <w:t xml:space="preserve">в нарушении п. 159.8 Инструкции № 191н в составе Пояснительной записки ф. 0503160 отсутствует таблица №15 «Причины увеличения просроченной задолженности». Данная форма не включена в перечень форм отчетности, по которым отсутствуют числовые значения в разделе 5 «Прочие вопросы деятельности субъекта бюджетной отчетности» </w:t>
      </w:r>
      <w:r>
        <w:rPr>
          <w:rFonts w:ascii="Times New Roman" w:hAnsi="Times New Roman" w:cs="Times New Roman"/>
          <w:sz w:val="24"/>
          <w:szCs w:val="24"/>
        </w:rPr>
        <w:t>Пояснительной записки</w:t>
      </w:r>
      <w:r w:rsidR="00B51886" w:rsidRPr="00B51886">
        <w:rPr>
          <w:rFonts w:ascii="Times New Roman" w:hAnsi="Times New Roman" w:cs="Times New Roman"/>
          <w:sz w:val="24"/>
          <w:szCs w:val="24"/>
        </w:rPr>
        <w:t>;</w:t>
      </w:r>
    </w:p>
    <w:p w:rsidR="00B51886" w:rsidRPr="00291027" w:rsidRDefault="00291027" w:rsidP="00291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B51886" w:rsidRPr="00B51886">
        <w:rPr>
          <w:b/>
          <w:sz w:val="24"/>
          <w:szCs w:val="24"/>
        </w:rPr>
        <w:t></w:t>
      </w:r>
      <w:r w:rsidR="00B51886" w:rsidRPr="00291027">
        <w:rPr>
          <w:rFonts w:ascii="Times New Roman" w:hAnsi="Times New Roman" w:cs="Times New Roman"/>
          <w:sz w:val="24"/>
          <w:szCs w:val="24"/>
        </w:rPr>
        <w:tab/>
        <w:t>в нарушении п.163 Инструкции №191н в Сведениях об исполнении бюджета ф.0503164 отражены показатели, по которым исполнение по расходам составляет более 95% от план</w:t>
      </w:r>
      <w:r>
        <w:rPr>
          <w:rFonts w:ascii="Times New Roman" w:hAnsi="Times New Roman" w:cs="Times New Roman"/>
          <w:sz w:val="24"/>
          <w:szCs w:val="24"/>
        </w:rPr>
        <w:t>овых показателей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886" w:rsidRPr="0029102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51886" w:rsidRPr="00291027" w:rsidRDefault="00291027" w:rsidP="00291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1886" w:rsidRPr="00291027">
        <w:rPr>
          <w:rFonts w:ascii="Times New Roman" w:hAnsi="Times New Roman" w:cs="Times New Roman"/>
          <w:sz w:val="24"/>
          <w:szCs w:val="24"/>
        </w:rPr>
        <w:t></w:t>
      </w:r>
      <w:r w:rsidR="00B51886" w:rsidRPr="00291027">
        <w:rPr>
          <w:rFonts w:ascii="Times New Roman" w:hAnsi="Times New Roman" w:cs="Times New Roman"/>
          <w:sz w:val="24"/>
          <w:szCs w:val="24"/>
        </w:rPr>
        <w:tab/>
        <w:t>в нарушении п. 167 Инструкции № 191н в разделе 1 Приложения ф. 0503169 «Дебиторская задолженность» не отражены суммы дебиторской задолженности учреждения с выделением сумм, по которым в срок, предусмотренный правовым основанием возникновения задолженности, обязательства дебитором не исполнены (просроченная дебиторская задолженность). В течени</w:t>
      </w:r>
      <w:proofErr w:type="gramStart"/>
      <w:r w:rsidR="00B51886" w:rsidRPr="0029102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51886" w:rsidRPr="00291027">
        <w:rPr>
          <w:rFonts w:ascii="Times New Roman" w:hAnsi="Times New Roman" w:cs="Times New Roman"/>
          <w:sz w:val="24"/>
          <w:szCs w:val="24"/>
        </w:rPr>
        <w:t xml:space="preserve"> 2023 года дебиторская задолженность не была перенесена в просроченную задолженность, данное нарушение было установлено в бухгалтерской отчетности за </w:t>
      </w:r>
      <w:r>
        <w:rPr>
          <w:rFonts w:ascii="Times New Roman" w:hAnsi="Times New Roman" w:cs="Times New Roman"/>
          <w:sz w:val="24"/>
          <w:szCs w:val="24"/>
        </w:rPr>
        <w:t>2022 год</w:t>
      </w:r>
      <w:r w:rsidR="00B51886" w:rsidRPr="00291027">
        <w:rPr>
          <w:rFonts w:ascii="Times New Roman" w:hAnsi="Times New Roman" w:cs="Times New Roman"/>
          <w:sz w:val="24"/>
          <w:szCs w:val="24"/>
        </w:rPr>
        <w:t>;</w:t>
      </w:r>
    </w:p>
    <w:p w:rsidR="00B51886" w:rsidRPr="00291027" w:rsidRDefault="00291027" w:rsidP="00291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1886" w:rsidRPr="00291027">
        <w:rPr>
          <w:rFonts w:ascii="Times New Roman" w:hAnsi="Times New Roman" w:cs="Times New Roman"/>
          <w:sz w:val="24"/>
          <w:szCs w:val="24"/>
        </w:rPr>
        <w:t></w:t>
      </w:r>
      <w:r w:rsidR="00B51886" w:rsidRPr="00291027">
        <w:rPr>
          <w:rFonts w:ascii="Times New Roman" w:hAnsi="Times New Roman" w:cs="Times New Roman"/>
          <w:sz w:val="24"/>
          <w:szCs w:val="24"/>
        </w:rPr>
        <w:tab/>
        <w:t>в нарушении письма Минфина от 25.03.2022г. № 02 – 06 - 09/21142 по вопросу отражения резерва на оплату отпусков в бухгалтерском учете, не создан  резерв отпусков  на 1 января года, следующего за о</w:t>
      </w:r>
      <w:r>
        <w:rPr>
          <w:rFonts w:ascii="Times New Roman" w:hAnsi="Times New Roman" w:cs="Times New Roman"/>
          <w:sz w:val="24"/>
          <w:szCs w:val="24"/>
        </w:rPr>
        <w:t>тчетным годом</w:t>
      </w:r>
      <w:r w:rsidR="00B51886" w:rsidRPr="00291027">
        <w:rPr>
          <w:rFonts w:ascii="Times New Roman" w:hAnsi="Times New Roman" w:cs="Times New Roman"/>
          <w:sz w:val="24"/>
          <w:szCs w:val="24"/>
        </w:rPr>
        <w:t>.</w:t>
      </w:r>
    </w:p>
    <w:p w:rsidR="00B51886" w:rsidRDefault="00B51886" w:rsidP="00B51886">
      <w:pPr>
        <w:spacing w:line="240" w:lineRule="auto"/>
        <w:rPr>
          <w:b/>
          <w:sz w:val="24"/>
          <w:szCs w:val="24"/>
        </w:rPr>
      </w:pPr>
    </w:p>
    <w:p w:rsidR="006A181E" w:rsidRPr="00CA210F" w:rsidRDefault="006A181E" w:rsidP="00EF74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210F">
        <w:rPr>
          <w:rFonts w:ascii="Times New Roman" w:hAnsi="Times New Roman" w:cs="Times New Roman"/>
          <w:sz w:val="24"/>
          <w:szCs w:val="24"/>
        </w:rPr>
        <w:t>Всем вышеперечисленным объектам выданы представления об устранении выяв</w:t>
      </w:r>
      <w:r w:rsidR="00626716" w:rsidRPr="00CA210F">
        <w:rPr>
          <w:rFonts w:ascii="Times New Roman" w:hAnsi="Times New Roman" w:cs="Times New Roman"/>
          <w:sz w:val="24"/>
          <w:szCs w:val="24"/>
        </w:rPr>
        <w:t>ленных нарушений и недостатков.</w:t>
      </w:r>
    </w:p>
    <w:p w:rsidR="00844408" w:rsidRPr="006A181E" w:rsidRDefault="00844408" w:rsidP="00EF744A">
      <w:pPr>
        <w:tabs>
          <w:tab w:val="left" w:pos="720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3"/>
          <w:szCs w:val="23"/>
        </w:rPr>
      </w:pPr>
    </w:p>
    <w:sectPr w:rsidR="00844408" w:rsidRPr="006A181E" w:rsidSect="00265DF4">
      <w:pgSz w:w="11906" w:h="16838"/>
      <w:pgMar w:top="426" w:right="567" w:bottom="51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4D1"/>
    <w:multiLevelType w:val="hybridMultilevel"/>
    <w:tmpl w:val="8354B72C"/>
    <w:lvl w:ilvl="0" w:tplc="A3686B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E6F3188"/>
    <w:multiLevelType w:val="hybridMultilevel"/>
    <w:tmpl w:val="C22A3F4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441132A"/>
    <w:multiLevelType w:val="hybridMultilevel"/>
    <w:tmpl w:val="BFEC5F74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>
    <w:nsid w:val="25FC7538"/>
    <w:multiLevelType w:val="hybridMultilevel"/>
    <w:tmpl w:val="75CA1FD6"/>
    <w:lvl w:ilvl="0" w:tplc="5AB432D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2CC94C2E"/>
    <w:multiLevelType w:val="hybridMultilevel"/>
    <w:tmpl w:val="E8B628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5">
    <w:nsid w:val="329702A1"/>
    <w:multiLevelType w:val="hybridMultilevel"/>
    <w:tmpl w:val="5BE4A20E"/>
    <w:lvl w:ilvl="0" w:tplc="6A98E9D0">
      <w:start w:val="1"/>
      <w:numFmt w:val="decimal"/>
      <w:lvlText w:val="%1."/>
      <w:lvlJc w:val="left"/>
      <w:pPr>
        <w:ind w:left="1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6">
    <w:nsid w:val="338070EA"/>
    <w:multiLevelType w:val="hybridMultilevel"/>
    <w:tmpl w:val="115A24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393E3C30"/>
    <w:multiLevelType w:val="hybridMultilevel"/>
    <w:tmpl w:val="4854265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8">
    <w:nsid w:val="3E1978F5"/>
    <w:multiLevelType w:val="hybridMultilevel"/>
    <w:tmpl w:val="8354B72C"/>
    <w:lvl w:ilvl="0" w:tplc="A3686B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E9B757D"/>
    <w:multiLevelType w:val="hybridMultilevel"/>
    <w:tmpl w:val="06A8B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C14048"/>
    <w:multiLevelType w:val="hybridMultilevel"/>
    <w:tmpl w:val="906AA7CE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>
    <w:nsid w:val="53D54FE9"/>
    <w:multiLevelType w:val="hybridMultilevel"/>
    <w:tmpl w:val="A4528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DE38BD"/>
    <w:multiLevelType w:val="hybridMultilevel"/>
    <w:tmpl w:val="F7F4D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D6748"/>
    <w:multiLevelType w:val="hybridMultilevel"/>
    <w:tmpl w:val="DC8806AE"/>
    <w:lvl w:ilvl="0" w:tplc="ADCC0E24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EastAsia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BBE595E"/>
    <w:multiLevelType w:val="hybridMultilevel"/>
    <w:tmpl w:val="615A4D72"/>
    <w:lvl w:ilvl="0" w:tplc="8FFE9B7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F80737B"/>
    <w:multiLevelType w:val="hybridMultilevel"/>
    <w:tmpl w:val="953A63B6"/>
    <w:lvl w:ilvl="0" w:tplc="5D5635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01023B0"/>
    <w:multiLevelType w:val="multilevel"/>
    <w:tmpl w:val="96FA9D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27196A"/>
    <w:multiLevelType w:val="hybridMultilevel"/>
    <w:tmpl w:val="786C67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E21339F"/>
    <w:multiLevelType w:val="hybridMultilevel"/>
    <w:tmpl w:val="D5FCC7F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>
    <w:nsid w:val="6FF72E05"/>
    <w:multiLevelType w:val="hybridMultilevel"/>
    <w:tmpl w:val="B430085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700304E8"/>
    <w:multiLevelType w:val="hybridMultilevel"/>
    <w:tmpl w:val="CB783F6E"/>
    <w:lvl w:ilvl="0" w:tplc="637AC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2947176"/>
    <w:multiLevelType w:val="hybridMultilevel"/>
    <w:tmpl w:val="E1CCDC26"/>
    <w:lvl w:ilvl="0" w:tplc="1ECA80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A433183"/>
    <w:multiLevelType w:val="hybridMultilevel"/>
    <w:tmpl w:val="8354B72C"/>
    <w:lvl w:ilvl="0" w:tplc="A3686B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2"/>
  </w:num>
  <w:num w:numId="5">
    <w:abstractNumId w:val="19"/>
  </w:num>
  <w:num w:numId="6">
    <w:abstractNumId w:val="2"/>
  </w:num>
  <w:num w:numId="7">
    <w:abstractNumId w:val="6"/>
  </w:num>
  <w:num w:numId="8">
    <w:abstractNumId w:val="22"/>
  </w:num>
  <w:num w:numId="9">
    <w:abstractNumId w:val="17"/>
  </w:num>
  <w:num w:numId="10">
    <w:abstractNumId w:val="0"/>
  </w:num>
  <w:num w:numId="11">
    <w:abstractNumId w:val="7"/>
  </w:num>
  <w:num w:numId="12">
    <w:abstractNumId w:val="18"/>
  </w:num>
  <w:num w:numId="13">
    <w:abstractNumId w:val="16"/>
  </w:num>
  <w:num w:numId="14">
    <w:abstractNumId w:val="4"/>
  </w:num>
  <w:num w:numId="15">
    <w:abstractNumId w:val="11"/>
  </w:num>
  <w:num w:numId="16">
    <w:abstractNumId w:val="21"/>
  </w:num>
  <w:num w:numId="17">
    <w:abstractNumId w:val="15"/>
  </w:num>
  <w:num w:numId="18">
    <w:abstractNumId w:val="14"/>
  </w:num>
  <w:num w:numId="19">
    <w:abstractNumId w:val="5"/>
  </w:num>
  <w:num w:numId="20">
    <w:abstractNumId w:val="20"/>
  </w:num>
  <w:num w:numId="21">
    <w:abstractNumId w:val="8"/>
  </w:num>
  <w:num w:numId="22">
    <w:abstractNumId w:val="1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34"/>
    <w:rsid w:val="00000A87"/>
    <w:rsid w:val="0002020C"/>
    <w:rsid w:val="000330E0"/>
    <w:rsid w:val="00033DD0"/>
    <w:rsid w:val="00037B36"/>
    <w:rsid w:val="00085D9D"/>
    <w:rsid w:val="000E5178"/>
    <w:rsid w:val="000F4C38"/>
    <w:rsid w:val="001208D2"/>
    <w:rsid w:val="001636CB"/>
    <w:rsid w:val="0017099E"/>
    <w:rsid w:val="00184534"/>
    <w:rsid w:val="001C4B34"/>
    <w:rsid w:val="001D361C"/>
    <w:rsid w:val="00236956"/>
    <w:rsid w:val="00265DF4"/>
    <w:rsid w:val="00287B09"/>
    <w:rsid w:val="00291027"/>
    <w:rsid w:val="002A6E56"/>
    <w:rsid w:val="002B61C0"/>
    <w:rsid w:val="002C1F8D"/>
    <w:rsid w:val="002C507E"/>
    <w:rsid w:val="00334A2B"/>
    <w:rsid w:val="0034612D"/>
    <w:rsid w:val="00361186"/>
    <w:rsid w:val="00381573"/>
    <w:rsid w:val="0038232C"/>
    <w:rsid w:val="003A47FF"/>
    <w:rsid w:val="003D5991"/>
    <w:rsid w:val="003F7092"/>
    <w:rsid w:val="004048A5"/>
    <w:rsid w:val="004B67E9"/>
    <w:rsid w:val="004D1EBD"/>
    <w:rsid w:val="00524503"/>
    <w:rsid w:val="0059266C"/>
    <w:rsid w:val="005C7E9A"/>
    <w:rsid w:val="005F35AF"/>
    <w:rsid w:val="00626716"/>
    <w:rsid w:val="006355F3"/>
    <w:rsid w:val="00663BD2"/>
    <w:rsid w:val="0067552F"/>
    <w:rsid w:val="006A181E"/>
    <w:rsid w:val="006A7BEE"/>
    <w:rsid w:val="006C77B2"/>
    <w:rsid w:val="00705231"/>
    <w:rsid w:val="00753047"/>
    <w:rsid w:val="00754FF9"/>
    <w:rsid w:val="00767500"/>
    <w:rsid w:val="007B52A0"/>
    <w:rsid w:val="00844408"/>
    <w:rsid w:val="008D0995"/>
    <w:rsid w:val="008E1667"/>
    <w:rsid w:val="009A00D8"/>
    <w:rsid w:val="009C37BD"/>
    <w:rsid w:val="009F07E3"/>
    <w:rsid w:val="00A3430A"/>
    <w:rsid w:val="00A47D32"/>
    <w:rsid w:val="00AB175E"/>
    <w:rsid w:val="00AB40E6"/>
    <w:rsid w:val="00AE7905"/>
    <w:rsid w:val="00AF2588"/>
    <w:rsid w:val="00B12790"/>
    <w:rsid w:val="00B44A51"/>
    <w:rsid w:val="00B51886"/>
    <w:rsid w:val="00B657B3"/>
    <w:rsid w:val="00B823D1"/>
    <w:rsid w:val="00C01240"/>
    <w:rsid w:val="00C40756"/>
    <w:rsid w:val="00C64458"/>
    <w:rsid w:val="00CA2046"/>
    <w:rsid w:val="00CA210F"/>
    <w:rsid w:val="00CA77B2"/>
    <w:rsid w:val="00CD477A"/>
    <w:rsid w:val="00CE4CB0"/>
    <w:rsid w:val="00D1703A"/>
    <w:rsid w:val="00DC1236"/>
    <w:rsid w:val="00DF2743"/>
    <w:rsid w:val="00E247C9"/>
    <w:rsid w:val="00E27584"/>
    <w:rsid w:val="00E55B63"/>
    <w:rsid w:val="00EF744A"/>
    <w:rsid w:val="00F459AC"/>
    <w:rsid w:val="00F54B4B"/>
    <w:rsid w:val="00F72E0E"/>
    <w:rsid w:val="00FA6DFC"/>
    <w:rsid w:val="00FB35FE"/>
    <w:rsid w:val="00FE2AA7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77A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AF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0756"/>
    <w:rPr>
      <w:rFonts w:cs="Times New Roman"/>
    </w:rPr>
  </w:style>
  <w:style w:type="paragraph" w:styleId="a4">
    <w:name w:val="Normal (Web)"/>
    <w:basedOn w:val="a"/>
    <w:rsid w:val="00C4075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A47D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47D3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85pt">
    <w:name w:val="Основной текст (5) + 8;5 pt;Не курсив"/>
    <w:basedOn w:val="5"/>
    <w:rsid w:val="00A47D3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47D32"/>
    <w:pPr>
      <w:widowControl w:val="0"/>
      <w:shd w:val="clear" w:color="auto" w:fill="FFFFFF"/>
      <w:spacing w:after="360" w:line="385" w:lineRule="exact"/>
      <w:ind w:hanging="120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A47D32"/>
    <w:pPr>
      <w:widowControl w:val="0"/>
      <w:shd w:val="clear" w:color="auto" w:fill="FFFFFF"/>
      <w:spacing w:before="60" w:after="0" w:line="263" w:lineRule="exact"/>
      <w:ind w:firstLine="440"/>
      <w:jc w:val="both"/>
    </w:pPr>
    <w:rPr>
      <w:rFonts w:ascii="Times New Roman" w:eastAsia="Times New Roman" w:hAnsi="Times New Roman" w:cs="Times New Roman"/>
      <w:i/>
      <w:iCs/>
    </w:rPr>
  </w:style>
  <w:style w:type="paragraph" w:styleId="a5">
    <w:name w:val="Body Text"/>
    <w:basedOn w:val="a"/>
    <w:link w:val="a6"/>
    <w:rsid w:val="004D1E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4D1EB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5245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77A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AF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0756"/>
    <w:rPr>
      <w:rFonts w:cs="Times New Roman"/>
    </w:rPr>
  </w:style>
  <w:style w:type="paragraph" w:styleId="a4">
    <w:name w:val="Normal (Web)"/>
    <w:basedOn w:val="a"/>
    <w:rsid w:val="00C4075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A47D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47D3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85pt">
    <w:name w:val="Основной текст (5) + 8;5 pt;Не курсив"/>
    <w:basedOn w:val="5"/>
    <w:rsid w:val="00A47D3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47D32"/>
    <w:pPr>
      <w:widowControl w:val="0"/>
      <w:shd w:val="clear" w:color="auto" w:fill="FFFFFF"/>
      <w:spacing w:after="360" w:line="385" w:lineRule="exact"/>
      <w:ind w:hanging="120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A47D32"/>
    <w:pPr>
      <w:widowControl w:val="0"/>
      <w:shd w:val="clear" w:color="auto" w:fill="FFFFFF"/>
      <w:spacing w:before="60" w:after="0" w:line="263" w:lineRule="exact"/>
      <w:ind w:firstLine="440"/>
      <w:jc w:val="both"/>
    </w:pPr>
    <w:rPr>
      <w:rFonts w:ascii="Times New Roman" w:eastAsia="Times New Roman" w:hAnsi="Times New Roman" w:cs="Times New Roman"/>
      <w:i/>
      <w:iCs/>
    </w:rPr>
  </w:style>
  <w:style w:type="paragraph" w:styleId="a5">
    <w:name w:val="Body Text"/>
    <w:basedOn w:val="a"/>
    <w:link w:val="a6"/>
    <w:rsid w:val="004D1E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4D1EB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5245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B034F-D332-4F59-8DE9-A3801556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2500</Words>
  <Characters>14253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2019-05-24T09:44:00Z</cp:lastPrinted>
  <dcterms:created xsi:type="dcterms:W3CDTF">2024-08-15T09:12:00Z</dcterms:created>
  <dcterms:modified xsi:type="dcterms:W3CDTF">2024-08-15T10:41:00Z</dcterms:modified>
</cp:coreProperties>
</file>