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D8" w:rsidRDefault="00437CD8">
      <w:pPr>
        <w:jc w:val="center"/>
        <w:rPr>
          <w:b/>
        </w:rPr>
      </w:pPr>
      <w:r>
        <w:rPr>
          <w:b/>
        </w:rPr>
        <w:t>Отчет о ходе реализации муниципальной программы</w:t>
      </w:r>
    </w:p>
    <w:p w:rsidR="00437CD8" w:rsidRDefault="00437CD8">
      <w:pPr>
        <w:jc w:val="center"/>
        <w:rPr>
          <w:b/>
        </w:rPr>
      </w:pPr>
      <w:r>
        <w:rPr>
          <w:b/>
        </w:rPr>
        <w:t xml:space="preserve"> «Развитие образования вНязепетровском муниципальном  районе» </w:t>
      </w:r>
    </w:p>
    <w:p w:rsidR="00437CD8" w:rsidRDefault="00437CD8">
      <w:pPr>
        <w:jc w:val="center"/>
        <w:rPr>
          <w:b/>
        </w:rPr>
      </w:pPr>
      <w:r>
        <w:rPr>
          <w:b/>
          <w:bCs/>
        </w:rPr>
        <w:t xml:space="preserve">за 2019 год </w:t>
      </w:r>
    </w:p>
    <w:p w:rsidR="00437CD8" w:rsidRDefault="00437CD8">
      <w:pPr>
        <w:rPr>
          <w:sz w:val="20"/>
          <w:szCs w:val="20"/>
        </w:rPr>
      </w:pPr>
    </w:p>
    <w:p w:rsidR="00437CD8" w:rsidRDefault="00437CD8">
      <w:pPr>
        <w:rPr>
          <w:u w:val="single"/>
        </w:rPr>
      </w:pPr>
      <w:r>
        <w:rPr>
          <w:sz w:val="20"/>
          <w:szCs w:val="20"/>
        </w:rPr>
        <w:t xml:space="preserve">Ответственный исполнитель:  </w:t>
      </w:r>
      <w:r>
        <w:rPr>
          <w:u w:val="single"/>
        </w:rPr>
        <w:t>Управление образования администрации Нязепетровского</w:t>
      </w:r>
    </w:p>
    <w:p w:rsidR="00437CD8" w:rsidRDefault="00437CD8">
      <w:pPr>
        <w:jc w:val="center"/>
        <w:rPr>
          <w:sz w:val="20"/>
          <w:szCs w:val="20"/>
          <w:u w:val="single"/>
        </w:rPr>
      </w:pPr>
      <w:r>
        <w:rPr>
          <w:u w:val="single"/>
        </w:rPr>
        <w:t>муниципального района</w:t>
      </w:r>
    </w:p>
    <w:p w:rsidR="00437CD8" w:rsidRDefault="00437CD8" w:rsidP="00F84D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   </w:t>
      </w:r>
    </w:p>
    <w:p w:rsidR="00437CD8" w:rsidRDefault="00437CD8" w:rsidP="00F84D02">
      <w:pPr>
        <w:jc w:val="right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110"/>
        <w:gridCol w:w="1417"/>
        <w:gridCol w:w="1418"/>
        <w:gridCol w:w="1276"/>
        <w:gridCol w:w="1559"/>
      </w:tblGrid>
      <w:tr w:rsidR="00437CD8" w:rsidRPr="00EA6711" w:rsidTr="00157F39">
        <w:trPr>
          <w:trHeight w:val="551"/>
        </w:trPr>
        <w:tc>
          <w:tcPr>
            <w:tcW w:w="534" w:type="dxa"/>
            <w:vMerge w:val="restart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gridSpan w:val="2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276" w:type="dxa"/>
            <w:vMerge w:val="restart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Отклонение</w:t>
            </w:r>
          </w:p>
        </w:tc>
        <w:tc>
          <w:tcPr>
            <w:tcW w:w="1559" w:type="dxa"/>
            <w:vMerge w:val="restart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Примечание</w:t>
            </w:r>
          </w:p>
        </w:tc>
      </w:tr>
      <w:tr w:rsidR="00437CD8" w:rsidRPr="00EA6711" w:rsidTr="00157F39">
        <w:trPr>
          <w:trHeight w:val="293"/>
        </w:trPr>
        <w:tc>
          <w:tcPr>
            <w:tcW w:w="534" w:type="dxa"/>
            <w:vMerge/>
            <w:vAlign w:val="center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437CD8" w:rsidRPr="00EA6711" w:rsidRDefault="00437CD8" w:rsidP="00157F39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Финансовое обеспечение получения дошкольного, начального общего, основного общего, среднего общего образования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ind w:left="-121"/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90889,62845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A2412C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83667,82226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A2412C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7221,80619</w:t>
            </w: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Кредиторская задолженность по оплате услуг</w:t>
            </w:r>
            <w:r>
              <w:rPr>
                <w:sz w:val="20"/>
                <w:szCs w:val="20"/>
              </w:rPr>
              <w:t>,</w:t>
            </w:r>
            <w:r w:rsidRPr="00157F39">
              <w:rPr>
                <w:sz w:val="20"/>
                <w:szCs w:val="20"/>
                <w:lang w:eastAsia="zh-CN"/>
              </w:rPr>
              <w:t>экономия средств в связи с установкой теплосчетчиков</w:t>
            </w:r>
            <w:r>
              <w:rPr>
                <w:sz w:val="20"/>
                <w:szCs w:val="20"/>
                <w:lang w:eastAsia="zh-CN"/>
              </w:rPr>
              <w:t>, остаток средств предусмотрены на доведение доМРОТ в связи с совмещением должностей</w:t>
            </w:r>
          </w:p>
        </w:tc>
      </w:tr>
      <w:tr w:rsidR="00437CD8" w:rsidRPr="00EA6711" w:rsidTr="00157F39">
        <w:trPr>
          <w:trHeight w:val="293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104280,2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104280,2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927,8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927,8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Финансовое обеспечение получения дополнительного образования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14884,92646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14497,36421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387,56225</w:t>
            </w: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Кредиторская задолженность по оплате услуг</w:t>
            </w: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Реконструкция образовательных организаций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58228,343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57485,17907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743,16393</w:t>
            </w: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использованных средств на реконструкцию МКОУ СОШ № 1</w:t>
            </w: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Приобретение транспортных средств для организации перевозки обучающихся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Создание условий для повышения квалификации работников образования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155,6310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155,6310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Единовременная выплата (в виде стипендии по договорам о целевом обучении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Проведение конкурсов профессионального мастерства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55,0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Учреждение 5 ежегодных премий Главы района лучшим педагогам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Единовременное поощрение педагогов-наставников одаренных детей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Участие победителей районных конкурсов профессионального мастерства в аналогичных конкурсах регионального уровня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Организация и проведение мероприятия, посвященного профессиональному празднику День учителя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1,6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1,6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Выплаты стипендий Главы района одаренным детям и талантливой молодежи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Участие учащихся в НОУ, смотрах, конкурсах, фестивалях, олимпиадах, соревнованиях. Организация и проведение НОУ, смотров, конкурсов, фестивалей, олимпиад, соревнований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44,28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44,28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Организация проведения муниципального этапа спортивных соревнований "Президентские соревнования" и "Президентские спортивные игры"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4,8968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0,1032</w:t>
            </w: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использованных средств, (не были заключены договора)</w:t>
            </w: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Поддержка программ дополнительного образования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Поддержка районной газеты школьников "Калейдоскоп"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26,58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23,922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2,658</w:t>
            </w: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использованных средств, (не были заключены договора)</w:t>
            </w: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Организация проведения районной конференции «Дополнительное образование детей в изменяющемся мире: развитие востребовательности, привлекательности, результативности», посвящённая 100–летию дополнительного образования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Оплата Интернет-трафика для дистанционного обучения детей-инвалидов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 xml:space="preserve">Создание безбарьерной среды для инклюзивного образования детей-инвалидов, детей с ограниченными возможностями здоровья 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Обеспечение питанием детей, обучающихся в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7722,91421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7708,87462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14,03959</w:t>
            </w:r>
          </w:p>
        </w:tc>
        <w:tc>
          <w:tcPr>
            <w:tcW w:w="1559" w:type="dxa"/>
          </w:tcPr>
          <w:p w:rsidR="00437CD8" w:rsidRDefault="00437CD8">
            <w:r w:rsidRPr="00EA1BEE">
              <w:rPr>
                <w:sz w:val="20"/>
                <w:szCs w:val="20"/>
              </w:rPr>
              <w:t>Остаток не использованных средств, (не были заключены договора)</w:t>
            </w: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2025,8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2025,746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0,054</w:t>
            </w:r>
          </w:p>
        </w:tc>
        <w:tc>
          <w:tcPr>
            <w:tcW w:w="1559" w:type="dxa"/>
          </w:tcPr>
          <w:p w:rsidR="00437CD8" w:rsidRDefault="00437CD8">
            <w:r w:rsidRPr="00EA1BEE">
              <w:rPr>
                <w:sz w:val="20"/>
                <w:szCs w:val="20"/>
              </w:rPr>
              <w:t>Остаток не использованных средств, (не были заключены договора)</w:t>
            </w: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 xml:space="preserve">Организации отдыха детей в каникулярное время в части приобретения продуктов питания для детей в каникулярное время в лагерях с дневным пребыванием детей и организацией одно-, двух- или трехразового питания, организованных муниципальными образовательными организациями, осуществляющими организацию отдыха и оздоровления обучающихся 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2495,87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2495,87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Ремонт спортивных залов и (или) оснащение спортивным инвентарем и оборудованием открытых плоскостных спортивных сооружений в муниципальных общеобразовательных организациях, расположенных в сельской местности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Обеспечение соответствия всех действующих муниципальных  образовательных организаций  требованиям пожарной и антитеррористической безопасности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1281,79392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1250,12428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157F39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31,6</w:t>
            </w:r>
            <w:r>
              <w:rPr>
                <w:sz w:val="20"/>
                <w:szCs w:val="20"/>
              </w:rPr>
              <w:t>6964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 использованных средств, (не были заключены договора)</w:t>
            </w: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437CD8" w:rsidRPr="00EA6711" w:rsidRDefault="00437CD8" w:rsidP="00900AF3">
            <w:pPr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 xml:space="preserve">Обеспечение соответствия всех действующих муниципальных  образовательных организаций лицензионным требованиям и санитарно-эпидемиологическим правилам и нормам 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jc w:val="both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Оборудование пунктов проведения экзаменов ГИА по образовательным программам основного, общего образования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jc w:val="both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Оборудование пунктов проведения экзаменов ГИА по образовательным программам среднего общего образования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RPr="00EA6711" w:rsidTr="00157F39">
        <w:trPr>
          <w:trHeight w:val="275"/>
        </w:trPr>
        <w:tc>
          <w:tcPr>
            <w:tcW w:w="534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283340,36704</w:t>
            </w:r>
          </w:p>
        </w:tc>
        <w:tc>
          <w:tcPr>
            <w:tcW w:w="1418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274939,31024</w:t>
            </w:r>
          </w:p>
        </w:tc>
        <w:tc>
          <w:tcPr>
            <w:tcW w:w="1276" w:type="dxa"/>
            <w:vAlign w:val="center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  <w:r w:rsidRPr="00EA6711">
              <w:rPr>
                <w:sz w:val="20"/>
                <w:szCs w:val="20"/>
              </w:rPr>
              <w:t>8401,05716</w:t>
            </w:r>
          </w:p>
        </w:tc>
        <w:tc>
          <w:tcPr>
            <w:tcW w:w="1559" w:type="dxa"/>
          </w:tcPr>
          <w:p w:rsidR="00437CD8" w:rsidRPr="00EA6711" w:rsidRDefault="00437CD8" w:rsidP="00900A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7CD8" w:rsidRPr="00D76AC8" w:rsidRDefault="00437CD8" w:rsidP="00F84D02">
      <w:pPr>
        <w:rPr>
          <w:color w:val="FF0000"/>
          <w:sz w:val="20"/>
          <w:szCs w:val="20"/>
        </w:rPr>
      </w:pPr>
    </w:p>
    <w:p w:rsidR="00437CD8" w:rsidRDefault="00437CD8" w:rsidP="00F84D02">
      <w:pPr>
        <w:jc w:val="both"/>
        <w:rPr>
          <w:sz w:val="20"/>
          <w:szCs w:val="20"/>
        </w:rPr>
      </w:pPr>
    </w:p>
    <w:p w:rsidR="00437CD8" w:rsidRDefault="00437CD8" w:rsidP="00F84D02">
      <w:pPr>
        <w:jc w:val="both"/>
        <w:rPr>
          <w:sz w:val="20"/>
          <w:szCs w:val="20"/>
        </w:rPr>
      </w:pPr>
    </w:p>
    <w:p w:rsidR="00437CD8" w:rsidRDefault="00437CD8" w:rsidP="00F84D02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___________ /_______________/ _________________/</w:t>
      </w:r>
    </w:p>
    <w:p w:rsidR="00437CD8" w:rsidRDefault="00437CD8" w:rsidP="00F84D02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437CD8" w:rsidRDefault="00437CD8" w:rsidP="00F84D02">
      <w:pPr>
        <w:jc w:val="right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t>таблица 2</w:t>
      </w:r>
    </w:p>
    <w:p w:rsidR="00437CD8" w:rsidRDefault="00437CD8">
      <w:pPr>
        <w:jc w:val="right"/>
      </w:pPr>
    </w:p>
    <w:tbl>
      <w:tblPr>
        <w:tblW w:w="103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533"/>
        <w:gridCol w:w="4989"/>
        <w:gridCol w:w="708"/>
        <w:gridCol w:w="847"/>
        <w:gridCol w:w="951"/>
        <w:gridCol w:w="2340"/>
      </w:tblGrid>
      <w:tr w:rsidR="00437CD8" w:rsidTr="00A76257">
        <w:tc>
          <w:tcPr>
            <w:tcW w:w="533" w:type="dxa"/>
            <w:vMerge w:val="restart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89" w:type="dxa"/>
            <w:vMerge w:val="restart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Индикативные</w:t>
            </w:r>
          </w:p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ед. измерения %</w:t>
            </w:r>
          </w:p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индикативных показателей</w:t>
            </w:r>
          </w:p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  <w:tc>
          <w:tcPr>
            <w:tcW w:w="2340" w:type="dxa"/>
            <w:vMerge w:val="restart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37CD8" w:rsidTr="00A76257">
        <w:tc>
          <w:tcPr>
            <w:tcW w:w="533" w:type="dxa"/>
            <w:vMerge/>
            <w:tcMar>
              <w:left w:w="108" w:type="dxa"/>
            </w:tcMar>
            <w:vAlign w:val="center"/>
          </w:tcPr>
          <w:p w:rsidR="00437CD8" w:rsidRDefault="00437CD8">
            <w:pPr>
              <w:rPr>
                <w:sz w:val="20"/>
                <w:szCs w:val="20"/>
              </w:rPr>
            </w:pPr>
          </w:p>
        </w:tc>
        <w:tc>
          <w:tcPr>
            <w:tcW w:w="4989" w:type="dxa"/>
            <w:vMerge/>
            <w:tcMar>
              <w:left w:w="108" w:type="dxa"/>
            </w:tcMar>
            <w:vAlign w:val="center"/>
          </w:tcPr>
          <w:p w:rsidR="00437CD8" w:rsidRDefault="00437CD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47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51" w:type="dxa"/>
            <w:vMerge/>
            <w:tcMar>
              <w:left w:w="108" w:type="dxa"/>
            </w:tcMar>
            <w:vAlign w:val="center"/>
          </w:tcPr>
          <w:p w:rsidR="00437CD8" w:rsidRDefault="00437CD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Mar>
              <w:left w:w="108" w:type="dxa"/>
            </w:tcMar>
            <w:vAlign w:val="center"/>
          </w:tcPr>
          <w:p w:rsidR="00437CD8" w:rsidRDefault="00437CD8">
            <w:pPr>
              <w:rPr>
                <w:sz w:val="20"/>
                <w:szCs w:val="20"/>
              </w:rPr>
            </w:pPr>
          </w:p>
        </w:tc>
      </w:tr>
      <w:tr w:rsidR="00437CD8" w:rsidTr="00A76257">
        <w:trPr>
          <w:trHeight w:val="724"/>
        </w:trPr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 в образовательных организациях, отвечающих современным требованиям, предъявляемым к условиям образовательного процесса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+ 4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Увеличилось количество учащихся в ОО</w:t>
            </w:r>
          </w:p>
        </w:tc>
      </w:tr>
      <w:tr w:rsidR="00437CD8" w:rsidTr="00A76257">
        <w:trPr>
          <w:trHeight w:val="838"/>
        </w:trPr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 во вторую смену в общеобразовательных организациях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 w:rsidP="00A24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 w:rsidP="00F5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+ 3,7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МКОУ СОШ № 3 обучаются во вторую смену 3 класса.</w:t>
            </w:r>
          </w:p>
        </w:tc>
      </w:tr>
      <w:tr w:rsidR="00437CD8" w:rsidTr="00A76257">
        <w:trPr>
          <w:trHeight w:val="822"/>
        </w:trPr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семей, чьи дети старшего дошкольного возраста имеют возможность получать доступные качественные услуги дошкольного образования, в общей численности семей, имеющих детей старшего дошкольного возраста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 w:rsidP="00F5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дети старшего дошкольного возраста имеют возможность получать доступные качественные услуги дошкольного образования. </w:t>
            </w:r>
          </w:p>
        </w:tc>
      </w:tr>
      <w:tr w:rsidR="00437CD8" w:rsidTr="00A76257">
        <w:trPr>
          <w:trHeight w:val="781"/>
        </w:trPr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  (в процентах);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 w:rsidP="00F5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проживающих в населенных пунктах, расположенных на расстоянии более двух километров от образовательной организации и обеспеченных транспортными средствами для организации их перевозки, в общем количестве обучающихся, проживающих в населенных пунктах, расположенных на расстоянии более двух километров от образовательной организации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-</w:t>
            </w:r>
          </w:p>
        </w:tc>
      </w:tr>
      <w:tr w:rsidR="00437CD8" w:rsidTr="00A76257">
        <w:trPr>
          <w:trHeight w:val="646"/>
        </w:trPr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организаций, охваченных процессами профессиональной переподготовки и повышения квалификации преподавательского и управленческого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в общей численности образовательных организаций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Pr="00F761B1" w:rsidRDefault="00437CD8" w:rsidP="00F52164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F761B1" w:rsidRDefault="00437CD8" w:rsidP="00A91C20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-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pStyle w:val="2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учителей, прошедших обучение по новым адресным моделям повышения квалификации и имевших возможность выбора программ обучения, в общей численности учителей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80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80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-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pStyle w:val="21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 w:rsidP="00F5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pStyle w:val="2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организаций, функционирующих в рамках национальной образовательной инициативы «Наша новая школа», в общем количестве общеобразовательных организаций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 </w:t>
            </w:r>
          </w:p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учителей, эффективно использующих современные образовательные технологии (в том числе информационно-коммуникационные технологии) в профессиональной деятельности, в общей численности учителей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 w:rsidP="00F5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доступного и качественного образования, обеспечивающих государственно-общественный характер управления образованием, в общей численности специалистов преподавательского и управленческого корпуса системы дошкольного и общего образования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работников в возрасте до 30 лет, работающих в дошкольных образовательных организациях, общеобразовательных организациях, организациях дополнительного образования, в общем количестве педагогических работников, работающих в дошкольных образовательных организациях, общеобразовательных организациях, организациях дополнительного образования (в процентах);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F761B1" w:rsidRDefault="00437CD8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11,2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F761B1" w:rsidRDefault="00437CD8" w:rsidP="00F52164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- 1,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  <w:r w:rsidRPr="00271A66">
              <w:rPr>
                <w:sz w:val="20"/>
                <w:szCs w:val="20"/>
              </w:rPr>
              <w:t>Смена возрастной категории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лучших учителей, которым выплачено денежное поощрение (человек)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 w:rsidP="00F5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271A66" w:rsidRDefault="00437CD8">
            <w:pPr>
              <w:jc w:val="center"/>
              <w:rPr>
                <w:sz w:val="20"/>
                <w:szCs w:val="20"/>
              </w:rPr>
            </w:pPr>
            <w:r w:rsidRPr="00271A66">
              <w:rPr>
                <w:sz w:val="20"/>
                <w:szCs w:val="20"/>
              </w:rPr>
              <w:t>19,16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271A66" w:rsidRDefault="00437CD8" w:rsidP="00F52164">
            <w:pPr>
              <w:jc w:val="center"/>
              <w:rPr>
                <w:sz w:val="20"/>
                <w:szCs w:val="20"/>
              </w:rPr>
            </w:pPr>
            <w:r w:rsidRPr="00271A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Pr="00271A66">
              <w:rPr>
                <w:sz w:val="20"/>
                <w:szCs w:val="20"/>
              </w:rPr>
              <w:t>,84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Pr="00271A66" w:rsidRDefault="00437CD8">
            <w:pPr>
              <w:jc w:val="center"/>
              <w:rPr>
                <w:sz w:val="20"/>
                <w:szCs w:val="20"/>
              </w:rPr>
            </w:pPr>
            <w:r w:rsidRPr="00271A66">
              <w:rPr>
                <w:sz w:val="20"/>
                <w:szCs w:val="20"/>
              </w:rPr>
              <w:t>Смена возрастной категории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победителей, призеров, дипломантов региональных, всероссийских мероприятий художественно-эстетической, спортивной, интеллектуальной, биологической, технической, патриотической направленностей в общем количестве участников региональных, всероссийских мероприятий указанных направленностей среди обучающихся общеобразовательных организаций и учреждений дополнительного образования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 w:rsidP="00F5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F761B1" w:rsidRDefault="00437CD8" w:rsidP="00F52164">
            <w:pPr>
              <w:jc w:val="center"/>
              <w:rPr>
                <w:sz w:val="20"/>
                <w:szCs w:val="20"/>
              </w:rPr>
            </w:pPr>
            <w:r w:rsidRPr="00F761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 9 – 11 классов общеобразовательных организаций, принявших участие в региональных этапах олимпиад школьников по общеобразовательным предметам, в общей численности обучающихся 9 – 11 классов общеобразовательных организаций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по категориям места 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 образования, в общей численности детей-инвалидов школьного возраста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дети охвачены образованием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возраста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7F0DAE" w:rsidRDefault="00437CD8">
            <w:pPr>
              <w:jc w:val="center"/>
              <w:rPr>
                <w:sz w:val="20"/>
                <w:szCs w:val="20"/>
              </w:rPr>
            </w:pPr>
            <w:r w:rsidRPr="007F0DAE">
              <w:rPr>
                <w:sz w:val="20"/>
                <w:szCs w:val="20"/>
              </w:rPr>
              <w:t>73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7F0DAE" w:rsidRDefault="00437CD8">
            <w:pPr>
              <w:jc w:val="center"/>
              <w:rPr>
                <w:sz w:val="20"/>
                <w:szCs w:val="20"/>
              </w:rPr>
            </w:pPr>
            <w:r w:rsidRPr="007F0DAE">
              <w:rPr>
                <w:sz w:val="20"/>
                <w:szCs w:val="20"/>
              </w:rPr>
              <w:t>- 12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Pr="007F0DAE" w:rsidRDefault="00437CD8" w:rsidP="007F0DAE">
            <w:pPr>
              <w:jc w:val="center"/>
              <w:rPr>
                <w:sz w:val="20"/>
                <w:szCs w:val="20"/>
              </w:rPr>
            </w:pPr>
            <w:r w:rsidRPr="007F0DAE">
              <w:rPr>
                <w:sz w:val="20"/>
                <w:szCs w:val="20"/>
              </w:rPr>
              <w:t xml:space="preserve">Дети прописаны </w:t>
            </w:r>
            <w:r>
              <w:rPr>
                <w:sz w:val="20"/>
                <w:szCs w:val="20"/>
              </w:rPr>
              <w:t>в</w:t>
            </w:r>
            <w:r w:rsidRPr="007F0DAE">
              <w:rPr>
                <w:sz w:val="20"/>
                <w:szCs w:val="20"/>
              </w:rPr>
              <w:t>Нязепетровском районе, но проживают на другой территории.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Доля </w:t>
            </w:r>
            <w:r>
              <w:rPr>
                <w:spacing w:val="-3"/>
                <w:sz w:val="20"/>
                <w:szCs w:val="20"/>
              </w:rPr>
              <w:t xml:space="preserve">детей-инвалидов </w:t>
            </w:r>
            <w:r>
              <w:rPr>
                <w:sz w:val="20"/>
                <w:szCs w:val="20"/>
              </w:rPr>
              <w:t xml:space="preserve">в возрасте от 5 до 18 </w:t>
            </w:r>
            <w:r>
              <w:rPr>
                <w:spacing w:val="-3"/>
                <w:sz w:val="20"/>
                <w:szCs w:val="20"/>
              </w:rPr>
              <w:t xml:space="preserve">лет, </w:t>
            </w:r>
            <w:r>
              <w:rPr>
                <w:spacing w:val="-5"/>
                <w:w w:val="95"/>
                <w:sz w:val="20"/>
                <w:szCs w:val="20"/>
              </w:rPr>
              <w:t xml:space="preserve">получающих </w:t>
            </w:r>
            <w:r>
              <w:rPr>
                <w:spacing w:val="-3"/>
                <w:sz w:val="20"/>
                <w:szCs w:val="20"/>
              </w:rPr>
              <w:t xml:space="preserve">дополнительное </w:t>
            </w:r>
            <w:r>
              <w:rPr>
                <w:sz w:val="20"/>
                <w:szCs w:val="20"/>
              </w:rPr>
              <w:t xml:space="preserve">образование, в </w:t>
            </w:r>
            <w:r>
              <w:rPr>
                <w:spacing w:val="-4"/>
                <w:sz w:val="20"/>
                <w:szCs w:val="20"/>
              </w:rPr>
              <w:t xml:space="preserve">общей </w:t>
            </w:r>
            <w:r>
              <w:rPr>
                <w:sz w:val="20"/>
                <w:szCs w:val="20"/>
              </w:rPr>
              <w:t xml:space="preserve">численности </w:t>
            </w:r>
            <w:r>
              <w:rPr>
                <w:w w:val="95"/>
                <w:sz w:val="20"/>
                <w:szCs w:val="20"/>
              </w:rPr>
              <w:t>детей-</w:t>
            </w:r>
            <w:r>
              <w:rPr>
                <w:spacing w:val="-3"/>
                <w:sz w:val="20"/>
                <w:szCs w:val="20"/>
              </w:rPr>
              <w:t xml:space="preserve">инвалидов данного </w:t>
            </w:r>
            <w:r>
              <w:rPr>
                <w:sz w:val="20"/>
                <w:szCs w:val="20"/>
              </w:rPr>
              <w:t>возраста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F52164" w:rsidRDefault="00437CD8" w:rsidP="00F52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-11,3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Отсутствие лицензии на доп. образование в сельских школах, обучение педагогов дополнительного образования для работы с детьми с ОВЗ запланировано </w:t>
            </w:r>
          </w:p>
          <w:p w:rsidR="00437CD8" w:rsidRDefault="00437C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 2020 году.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+ 20,9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ОО создаётся безбарьерная и условно доступная среда.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r>
              <w:rPr>
                <w:sz w:val="20"/>
                <w:szCs w:val="20"/>
              </w:rPr>
              <w:t xml:space="preserve">Доля дошкольных образовательных </w:t>
            </w:r>
            <w:r>
              <w:rPr>
                <w:spacing w:val="-3"/>
                <w:sz w:val="20"/>
                <w:szCs w:val="20"/>
              </w:rPr>
              <w:t>организаций,</w:t>
            </w:r>
            <w:r>
              <w:rPr>
                <w:spacing w:val="-3"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в которых </w:t>
            </w:r>
            <w:r>
              <w:rPr>
                <w:w w:val="95"/>
                <w:sz w:val="20"/>
                <w:szCs w:val="20"/>
              </w:rPr>
              <w:t xml:space="preserve">создана </w:t>
            </w:r>
            <w:r>
              <w:rPr>
                <w:spacing w:val="-3"/>
                <w:sz w:val="20"/>
                <w:szCs w:val="20"/>
              </w:rPr>
              <w:t xml:space="preserve">универсальная </w:t>
            </w:r>
            <w:r>
              <w:rPr>
                <w:sz w:val="20"/>
                <w:szCs w:val="20"/>
              </w:rPr>
              <w:t>безбар</w:t>
            </w:r>
            <w:hyperlink r:id="rId5">
              <w:r>
                <w:rPr>
                  <w:rStyle w:val="-"/>
                  <w:color w:val="00000A"/>
                  <w:sz w:val="20"/>
                  <w:szCs w:val="20"/>
                  <w:u w:val="none"/>
                </w:rPr>
                <w:t>ьерная среда</w:t>
              </w:r>
            </w:hyperlink>
            <w:r>
              <w:rPr>
                <w:sz w:val="20"/>
                <w:szCs w:val="20"/>
              </w:rPr>
              <w:t xml:space="preserve"> для инклюзивного образования детей- инвалидов, в общем количестве дошкольных образовательных организаций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- 8,3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ОО создаётся условно доступная среда.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 xml:space="preserve">образовательных </w:t>
            </w:r>
            <w:r>
              <w:rPr>
                <w:spacing w:val="-3"/>
                <w:sz w:val="20"/>
                <w:szCs w:val="20"/>
              </w:rPr>
              <w:t xml:space="preserve">организаций, </w:t>
            </w:r>
            <w:r>
              <w:rPr>
                <w:sz w:val="20"/>
                <w:szCs w:val="20"/>
              </w:rPr>
              <w:t xml:space="preserve">в которых созданы </w:t>
            </w:r>
            <w:r>
              <w:rPr>
                <w:spacing w:val="-3"/>
                <w:sz w:val="20"/>
                <w:szCs w:val="20"/>
              </w:rPr>
              <w:t xml:space="preserve">условия </w:t>
            </w:r>
            <w:r>
              <w:rPr>
                <w:spacing w:val="-2"/>
                <w:sz w:val="20"/>
                <w:szCs w:val="20"/>
              </w:rPr>
              <w:t xml:space="preserve">для </w:t>
            </w:r>
            <w:r>
              <w:rPr>
                <w:spacing w:val="-4"/>
                <w:sz w:val="20"/>
                <w:szCs w:val="20"/>
              </w:rPr>
              <w:t xml:space="preserve">получения </w:t>
            </w:r>
            <w:r>
              <w:rPr>
                <w:sz w:val="20"/>
                <w:szCs w:val="20"/>
              </w:rPr>
              <w:t xml:space="preserve">детьми-инвалидами качественного образования, в </w:t>
            </w:r>
            <w:r>
              <w:rPr>
                <w:spacing w:val="-4"/>
                <w:sz w:val="20"/>
                <w:szCs w:val="20"/>
              </w:rPr>
              <w:t xml:space="preserve">общем </w:t>
            </w:r>
            <w:r>
              <w:rPr>
                <w:sz w:val="20"/>
                <w:szCs w:val="20"/>
              </w:rPr>
              <w:t xml:space="preserve">количестве образовательных </w:t>
            </w:r>
            <w:r>
              <w:rPr>
                <w:spacing w:val="-3"/>
                <w:sz w:val="20"/>
                <w:szCs w:val="20"/>
              </w:rPr>
              <w:t xml:space="preserve">организаций </w:t>
            </w:r>
            <w:r>
              <w:rPr>
                <w:sz w:val="20"/>
                <w:szCs w:val="20"/>
              </w:rPr>
              <w:t>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 w:rsidP="00F5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+7,5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ОО создаётся безбарьерная и условно доступная среда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программ профилактической направленности, рекомендованных к использованию в образовательных организациях по профилактике асоциальных явлений(в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использованной муниципальным образованием субсидии местному бюджету в общем размере субсидии местному бюджету, перечисленной муниципальному образованию (в процентах) </w:t>
            </w:r>
            <w:r>
              <w:rPr>
                <w:i/>
                <w:sz w:val="20"/>
                <w:szCs w:val="20"/>
              </w:rPr>
              <w:t>(доля использованной муниципальным образованием субсидии местному бюджету на обеспечение питанием детей из малообеспеченных семей и детей с нарушениями здоровья, в общем размере субсидии местному бюджету перечисленной муниципальному образованию)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A76257" w:rsidRDefault="00437CD8">
            <w:pPr>
              <w:jc w:val="center"/>
              <w:rPr>
                <w:sz w:val="20"/>
                <w:szCs w:val="20"/>
              </w:rPr>
            </w:pPr>
            <w:r w:rsidRPr="00A76257"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обеспеченных питанием, в общем количестве обучающихся (в процентах) </w:t>
            </w:r>
            <w:r>
              <w:rPr>
                <w:i/>
                <w:sz w:val="20"/>
                <w:szCs w:val="20"/>
              </w:rPr>
              <w:t xml:space="preserve">(доля обучающихся из малообеспеченных семей и детей с нарушениями здоровья, обеспеченных питанием, в общем количестве обучающихся) 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A76257" w:rsidRDefault="00437CD8">
            <w:pPr>
              <w:jc w:val="center"/>
              <w:rPr>
                <w:sz w:val="20"/>
                <w:szCs w:val="20"/>
              </w:rPr>
            </w:pPr>
            <w:r w:rsidRPr="00A76257"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</w:tr>
      <w:tr w:rsidR="00437CD8" w:rsidTr="00A76257">
        <w:trPr>
          <w:trHeight w:val="972"/>
        </w:trPr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6 до 18 лет, охваченных отдыхом и оздоровлением в организациях отдыха детей и их оздоровления, в общем числе детей в возрасте от 6 до 18 лет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 w:rsidP="00F5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+1,5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Увеличилось количество детей, </w:t>
            </w:r>
            <w:r>
              <w:rPr>
                <w:sz w:val="20"/>
                <w:szCs w:val="20"/>
              </w:rPr>
              <w:t>охваченных отдыхом и оздоровлением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охваченных отдыхом в каникулярное время в организациях отдыха и оздоровления детей, в общем числе детей, охваченных отдыхом в организациях отдыха детей и их оздоровления всех типов (в процентах);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pStyle w:val="a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отдыхом в каникулярное время в лагерях с дневным пребыванием детей, в общем числе детей, охваченных отдыхом в организациях отдыха детей и их оздоровления всех типов (в процентах);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A76257" w:rsidRDefault="00437CD8">
            <w:pPr>
              <w:jc w:val="center"/>
              <w:rPr>
                <w:sz w:val="20"/>
                <w:szCs w:val="20"/>
              </w:rPr>
            </w:pPr>
            <w:r w:rsidRPr="00A76257">
              <w:rPr>
                <w:sz w:val="20"/>
                <w:szCs w:val="20"/>
              </w:rPr>
              <w:t>0,57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A76257" w:rsidRDefault="00437CD8">
            <w:pPr>
              <w:jc w:val="center"/>
              <w:rPr>
                <w:sz w:val="20"/>
                <w:szCs w:val="20"/>
              </w:rPr>
            </w:pPr>
            <w:r w:rsidRPr="00A76257">
              <w:rPr>
                <w:sz w:val="20"/>
                <w:szCs w:val="20"/>
              </w:rPr>
              <w:t>+0,05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Pr="00A76257" w:rsidRDefault="00437CD8">
            <w:pPr>
              <w:jc w:val="center"/>
              <w:rPr>
                <w:sz w:val="20"/>
                <w:szCs w:val="20"/>
              </w:rPr>
            </w:pPr>
            <w:r w:rsidRPr="00A76257">
              <w:rPr>
                <w:sz w:val="20"/>
                <w:szCs w:val="20"/>
              </w:rPr>
              <w:t>Увеличилось количество детей, охваченных отдыхом в каникулярное время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несовершеннолетних, состоящих на профилактическом учете в органах внутренних дел, охваченных отдыхом в каникулярное время в организациях отдыха и оздоровления детей, лагерях с дневным пребыванием детей, в общем числе несовершеннолетних, состоящих на профилактическом учете в органах внутренних дел (в процентах).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+86,7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Несовершеннолетние, состоящих на профилактическом учете в органах внутренних дел были охвачены отдыхом в полном объеме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общеобразовательных </w:t>
            </w:r>
            <w:r>
              <w:rPr>
                <w:spacing w:val="-3"/>
                <w:sz w:val="20"/>
                <w:szCs w:val="20"/>
              </w:rPr>
              <w:t xml:space="preserve">организаций, расположенных </w:t>
            </w:r>
            <w:r>
              <w:rPr>
                <w:sz w:val="20"/>
                <w:szCs w:val="20"/>
              </w:rPr>
              <w:t xml:space="preserve">в сельской местности, в которых </w:t>
            </w:r>
            <w:r>
              <w:rPr>
                <w:spacing w:val="-3"/>
                <w:sz w:val="20"/>
                <w:szCs w:val="20"/>
              </w:rPr>
              <w:t xml:space="preserve">отремонтированы </w:t>
            </w:r>
            <w:r>
              <w:rPr>
                <w:sz w:val="20"/>
                <w:szCs w:val="20"/>
              </w:rPr>
              <w:t xml:space="preserve">спортивные </w:t>
            </w:r>
            <w:r>
              <w:rPr>
                <w:spacing w:val="-3"/>
                <w:sz w:val="20"/>
                <w:szCs w:val="20"/>
              </w:rPr>
              <w:t xml:space="preserve">залы </w:t>
            </w:r>
            <w:r>
              <w:rPr>
                <w:sz w:val="20"/>
                <w:szCs w:val="20"/>
              </w:rPr>
              <w:t>(единиц)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</w:p>
        </w:tc>
        <w:tc>
          <w:tcPr>
            <w:tcW w:w="2340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сметы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общеобразовательных </w:t>
            </w:r>
            <w:r>
              <w:rPr>
                <w:spacing w:val="-3"/>
                <w:sz w:val="20"/>
                <w:szCs w:val="20"/>
              </w:rPr>
              <w:t xml:space="preserve">организаций, расположенных </w:t>
            </w:r>
            <w:r>
              <w:rPr>
                <w:sz w:val="20"/>
                <w:szCs w:val="20"/>
              </w:rPr>
              <w:t xml:space="preserve">в сельской местности, в которых открытые плоскостные спортивные </w:t>
            </w:r>
            <w:r>
              <w:rPr>
                <w:spacing w:val="-4"/>
                <w:sz w:val="20"/>
                <w:szCs w:val="20"/>
              </w:rPr>
              <w:t xml:space="preserve">сооружения оснащены </w:t>
            </w:r>
            <w:r>
              <w:rPr>
                <w:sz w:val="20"/>
                <w:szCs w:val="20"/>
              </w:rPr>
              <w:t xml:space="preserve">спортивным </w:t>
            </w:r>
            <w:r>
              <w:rPr>
                <w:spacing w:val="-3"/>
                <w:sz w:val="20"/>
                <w:szCs w:val="20"/>
              </w:rPr>
              <w:t xml:space="preserve">инвентарем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pacing w:val="-3"/>
                <w:sz w:val="20"/>
                <w:szCs w:val="20"/>
              </w:rPr>
              <w:t xml:space="preserve">оборудованием </w:t>
            </w:r>
            <w:r>
              <w:rPr>
                <w:sz w:val="20"/>
                <w:szCs w:val="20"/>
              </w:rPr>
              <w:t>(единиц)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</w:p>
        </w:tc>
        <w:tc>
          <w:tcPr>
            <w:tcW w:w="2340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сметы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 в общей численности обучающихся на всех уровнях образования, получивших оценку своих достижений (в том числе с использованием информационно- 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 w:rsidP="00F52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Увеличилось количество учащихся получивших независимую оценку своих достижений (ГИА, РИКО, ВПР и т.д.)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использованной муниципальным образованием субсидии местному бюджету на оборудование ППЭ в общем размере субсидии местному бюджету на оборудование ППЭ, перечисленной муниципальному образованию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7F50F0" w:rsidRDefault="00437CD8">
            <w:pPr>
              <w:jc w:val="center"/>
              <w:rPr>
                <w:sz w:val="20"/>
                <w:szCs w:val="20"/>
              </w:rPr>
            </w:pPr>
            <w:r w:rsidRPr="007F50F0"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A2412C" w:rsidRDefault="00437CD8">
            <w:pPr>
              <w:jc w:val="center"/>
              <w:rPr>
                <w:sz w:val="20"/>
                <w:szCs w:val="20"/>
              </w:rPr>
            </w:pPr>
            <w:r w:rsidRPr="00A2412C">
              <w:rPr>
                <w:sz w:val="20"/>
                <w:szCs w:val="20"/>
              </w:rPr>
              <w:t>-100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местному бюджету на оборудование ППЭ не предоставлялась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pStyle w:val="ConsPlusNormal"/>
              <w:ind w:firstLine="6"/>
            </w:pPr>
            <w:r>
              <w:rPr>
                <w:rFonts w:ascii="Times New Roman" w:hAnsi="Times New Roman" w:cs="Times New Roman"/>
              </w:rPr>
              <w:t xml:space="preserve">Доля экзаменов государственной итоговой аттестации по образовательным программам среднего общего образования, проведенных в муниципальном образовании в соответствии с </w:t>
            </w:r>
            <w:hyperlink r:id="rId6">
              <w:r>
                <w:rPr>
                  <w:rStyle w:val="-"/>
                  <w:rFonts w:ascii="Times New Roman" w:hAnsi="Times New Roman"/>
                  <w:color w:val="00000A"/>
                </w:rPr>
                <w:t>Порядком</w:t>
              </w:r>
            </w:hyperlink>
            <w:r>
              <w:rPr>
                <w:rFonts w:ascii="Times New Roman" w:hAnsi="Times New Roman" w:cs="Times New Roman"/>
              </w:rPr>
      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№ 1400 «Об утверждении Порядка проведения государственной итоговой аттестации по образовательным программам среднего общего образования», в общем количестве проведенных в муниципальном образовании экзаменов государственной итоговой аттестации по образовательным программам среднего общего образования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102105" w:rsidRDefault="00437CD8">
            <w:pPr>
              <w:jc w:val="center"/>
              <w:rPr>
                <w:sz w:val="20"/>
                <w:szCs w:val="20"/>
              </w:rPr>
            </w:pPr>
            <w:r w:rsidRPr="00102105">
              <w:rPr>
                <w:sz w:val="20"/>
                <w:szCs w:val="20"/>
              </w:rPr>
              <w:t>100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102105" w:rsidRDefault="00437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pStyle w:val="TableParagraph"/>
              <w:tabs>
                <w:tab w:val="left" w:pos="1348"/>
                <w:tab w:val="left" w:pos="1449"/>
              </w:tabs>
              <w:spacing w:line="242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в10 процентах школ с худшими результатами единого государственного экзамена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Pr="00102105" w:rsidRDefault="00437CD8">
            <w:pPr>
              <w:jc w:val="center"/>
              <w:rPr>
                <w:sz w:val="20"/>
                <w:szCs w:val="20"/>
              </w:rPr>
            </w:pPr>
            <w:r w:rsidRPr="00102105">
              <w:rPr>
                <w:sz w:val="20"/>
                <w:szCs w:val="20"/>
              </w:rPr>
              <w:t>+ 0,8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итоговой аттестации повысилось в школах с лучшими результатами ЕГЭ и понизилось с худшими результатами.</w:t>
            </w: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организаций, в которых созданы и функционируют системы оценки качества дошкольного образования, начального общего, основного общего и среднего общего образования, в общем количестве муниципальных образовательных  организаций 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Pr="00102105" w:rsidRDefault="00437CD8">
            <w:pPr>
              <w:jc w:val="center"/>
              <w:rPr>
                <w:sz w:val="20"/>
                <w:szCs w:val="20"/>
              </w:rPr>
            </w:pPr>
            <w:r w:rsidRPr="00102105">
              <w:rPr>
                <w:sz w:val="20"/>
                <w:szCs w:val="20"/>
              </w:rPr>
              <w:t>65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37CD8" w:rsidTr="00A76257">
        <w:tc>
          <w:tcPr>
            <w:tcW w:w="533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989" w:type="dxa"/>
            <w:tcMar>
              <w:left w:w="108" w:type="dxa"/>
            </w:tcMar>
          </w:tcPr>
          <w:p w:rsidR="00437CD8" w:rsidRDefault="00437C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организаций, в которых разработаны и реализуются мероприятия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образовательных организаций  (в процентах)</w:t>
            </w:r>
          </w:p>
        </w:tc>
        <w:tc>
          <w:tcPr>
            <w:tcW w:w="708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47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1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437CD8" w:rsidRDefault="00437CD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437CD8" w:rsidRDefault="00437CD8">
      <w:pPr>
        <w:jc w:val="center"/>
        <w:rPr>
          <w:color w:val="FF0000"/>
          <w:sz w:val="20"/>
          <w:szCs w:val="20"/>
        </w:rPr>
      </w:pPr>
    </w:p>
    <w:p w:rsidR="00437CD8" w:rsidRDefault="00437CD8">
      <w:pPr>
        <w:pStyle w:val="Standard"/>
        <w:jc w:val="both"/>
        <w:rPr>
          <w:rFonts w:cs="Times New Roman"/>
          <w:b/>
          <w:bCs/>
          <w:lang w:val="ru-RU"/>
        </w:rPr>
      </w:pP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b/>
          <w:bCs/>
          <w:lang w:val="ru-RU"/>
        </w:rPr>
        <w:t>Данные об использовании бюджетных ассигнований: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>-федеральный бюджет — 0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>-областной бюджет – 44918,7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>-местный бюджет -  566259,29254</w:t>
      </w:r>
    </w:p>
    <w:p w:rsidR="00437CD8" w:rsidRDefault="00437CD8">
      <w:pPr>
        <w:pStyle w:val="Standard"/>
        <w:jc w:val="both"/>
        <w:rPr>
          <w:rFonts w:cs="Times New Roman"/>
          <w:color w:val="FF0000"/>
          <w:lang w:val="ru-RU"/>
        </w:rPr>
      </w:pPr>
    </w:p>
    <w:p w:rsidR="00437CD8" w:rsidRDefault="00437CD8">
      <w:pPr>
        <w:pStyle w:val="Standard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Информация о внесенных изменениях:</w:t>
      </w:r>
    </w:p>
    <w:p w:rsidR="00437CD8" w:rsidRDefault="00437CD8">
      <w:pPr>
        <w:pStyle w:val="Standard"/>
        <w:rPr>
          <w:rFonts w:cs="Times New Roman"/>
          <w:b/>
          <w:bCs/>
          <w:lang w:val="ru-RU"/>
        </w:rPr>
      </w:pP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Изменения </w:t>
      </w:r>
      <w:r>
        <w:rPr>
          <w:lang w:val="ru-RU"/>
        </w:rPr>
        <w:t>от 06.02.2019 г. № 82 «О внесении изменений в постановление администрации Нязепетровского муниципального района от 07.11.2017 г. № 667»;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Изменения от </w:t>
      </w:r>
      <w:r>
        <w:rPr>
          <w:lang w:val="ru-RU"/>
        </w:rPr>
        <w:t>06.03.2019 г. № 150 «О внесении изменений в постановление администрации Нязепетровского муниципального района от 07.11.2017 г. № 667»;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Изменения от </w:t>
      </w:r>
      <w:r>
        <w:rPr>
          <w:lang w:val="ru-RU"/>
        </w:rPr>
        <w:t>29.05.2019 г. № 333 «О внесении изменений в постановление администрации Нязепетровского муниципального района от 07.11.2017 г. № 667»;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Изменения от </w:t>
      </w:r>
      <w:r>
        <w:rPr>
          <w:lang w:val="ru-RU"/>
        </w:rPr>
        <w:t>06.06.2019 г. № 350 «О внесении изменений в постановление администрации Нязепетровского муниципального района от 07.11.2017 г. № 667»;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Изменения от </w:t>
      </w:r>
      <w:r>
        <w:rPr>
          <w:lang w:val="ru-RU"/>
        </w:rPr>
        <w:t>16.08.2019 г. № 504 «О внесении изменений в постановление администрации Нязепетровского муниципального района от 07.11.2017 г. № 667»;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Изменения от </w:t>
      </w:r>
      <w:r>
        <w:rPr>
          <w:lang w:val="ru-RU"/>
        </w:rPr>
        <w:t>15.10.2019 г. № 630 «О внесении изменений в постановление администрации Нязепетровского муниципального района от 07.11.2017 г. № 667»;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Изменения от </w:t>
      </w:r>
      <w:r>
        <w:rPr>
          <w:lang w:val="ru-RU"/>
        </w:rPr>
        <w:t>16.10.2019 г. № 634/1 «О внесении изменений в постановление администрации Нязепетровского муниципального района от 07.11.2017 г. № 667»;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Изменения от </w:t>
      </w:r>
      <w:r>
        <w:rPr>
          <w:lang w:val="ru-RU"/>
        </w:rPr>
        <w:t>29.11.2019 г. № 726/1 «О внесении изменений в постановление администрации Нязепетровского муниципального района от 07.11.2017 г. № 667»;</w:t>
      </w:r>
    </w:p>
    <w:p w:rsidR="00437CD8" w:rsidRDefault="00437CD8">
      <w:pPr>
        <w:pStyle w:val="Standard"/>
        <w:jc w:val="both"/>
        <w:rPr>
          <w:lang w:val="ru-RU"/>
        </w:rPr>
      </w:pPr>
      <w:r>
        <w:rPr>
          <w:rFonts w:cs="Times New Roman"/>
          <w:bCs/>
          <w:lang w:val="ru-RU"/>
        </w:rPr>
        <w:t xml:space="preserve">Изменения от </w:t>
      </w:r>
      <w:r>
        <w:rPr>
          <w:lang w:val="ru-RU"/>
        </w:rPr>
        <w:t>09.12.2019 г. № 755 «О внесении изменений в постановление администрации Нязепетровского муниципального района от 07.11.2017 г. № 667»;</w:t>
      </w:r>
    </w:p>
    <w:p w:rsidR="00437CD8" w:rsidRDefault="00437CD8">
      <w:pPr>
        <w:pStyle w:val="Standard"/>
        <w:jc w:val="both"/>
        <w:rPr>
          <w:color w:val="FF0000"/>
          <w:lang w:val="ru-RU"/>
        </w:rPr>
      </w:pPr>
    </w:p>
    <w:p w:rsidR="00437CD8" w:rsidRDefault="00437CD8" w:rsidP="0044446A">
      <w:pPr>
        <w:jc w:val="center"/>
        <w:rPr>
          <w:b/>
        </w:rPr>
      </w:pPr>
      <w:r w:rsidRPr="00BE596D">
        <w:rPr>
          <w:b/>
        </w:rPr>
        <w:t xml:space="preserve">Оценка эффективности использования бюджетных средств </w:t>
      </w:r>
    </w:p>
    <w:p w:rsidR="00437CD8" w:rsidRPr="00BE596D" w:rsidRDefault="00437CD8" w:rsidP="0044446A">
      <w:pPr>
        <w:jc w:val="center"/>
        <w:rPr>
          <w:b/>
        </w:rPr>
      </w:pPr>
      <w:r w:rsidRPr="00BE596D">
        <w:rPr>
          <w:b/>
        </w:rPr>
        <w:t>в 201</w:t>
      </w:r>
      <w:r>
        <w:rPr>
          <w:b/>
        </w:rPr>
        <w:t>9</w:t>
      </w:r>
      <w:r w:rsidRPr="00BE596D">
        <w:rPr>
          <w:b/>
        </w:rPr>
        <w:t xml:space="preserve"> году на реализацию</w:t>
      </w:r>
    </w:p>
    <w:p w:rsidR="00437CD8" w:rsidRDefault="00437CD8" w:rsidP="0044446A">
      <w:pPr>
        <w:jc w:val="center"/>
        <w:rPr>
          <w:b/>
        </w:rPr>
      </w:pPr>
      <w:r w:rsidRPr="00BE596D">
        <w:rPr>
          <w:b/>
        </w:rPr>
        <w:t xml:space="preserve">муниципальной программы «Развитие образования </w:t>
      </w:r>
    </w:p>
    <w:p w:rsidR="00437CD8" w:rsidRPr="00BE596D" w:rsidRDefault="00437CD8" w:rsidP="0044446A">
      <w:pPr>
        <w:jc w:val="center"/>
        <w:rPr>
          <w:b/>
        </w:rPr>
      </w:pPr>
      <w:r w:rsidRPr="00BE596D">
        <w:rPr>
          <w:b/>
        </w:rPr>
        <w:t>в Нязепетровском муниципальном районе»</w:t>
      </w:r>
    </w:p>
    <w:p w:rsidR="00437CD8" w:rsidRDefault="00437CD8" w:rsidP="0044446A">
      <w:pPr>
        <w:jc w:val="both"/>
      </w:pPr>
    </w:p>
    <w:p w:rsidR="00437CD8" w:rsidRDefault="00437CD8" w:rsidP="0044446A">
      <w:pPr>
        <w:jc w:val="both"/>
      </w:pPr>
      <w:r>
        <w:t>Оценка достижения плановых индикативных показателей (ДИП) = Фактические индикативные показатели / Плановые индикативные показатели</w:t>
      </w:r>
    </w:p>
    <w:p w:rsidR="00437CD8" w:rsidRDefault="00437CD8" w:rsidP="0044446A">
      <w:pPr>
        <w:jc w:val="both"/>
      </w:pPr>
    </w:p>
    <w:p w:rsidR="00437CD8" w:rsidRDefault="00437CD8" w:rsidP="0044446A">
      <w:pPr>
        <w:jc w:val="both"/>
        <w:rPr>
          <w:b/>
        </w:rPr>
      </w:pPr>
      <w:r>
        <w:t xml:space="preserve">ДИП </w:t>
      </w:r>
      <w:r w:rsidRPr="0097517D">
        <w:t xml:space="preserve">= </w:t>
      </w:r>
      <w:r>
        <w:rPr>
          <w:b/>
        </w:rPr>
        <w:t>1,0027</w:t>
      </w:r>
    </w:p>
    <w:p w:rsidR="00437CD8" w:rsidRDefault="00437CD8" w:rsidP="0044446A">
      <w:pPr>
        <w:jc w:val="both"/>
      </w:pPr>
    </w:p>
    <w:p w:rsidR="00437CD8" w:rsidRDefault="00437CD8" w:rsidP="0044446A">
      <w:pPr>
        <w:jc w:val="both"/>
      </w:pPr>
      <w:r>
        <w:t xml:space="preserve">Оценка полноты использования бюджетных средств (ПИБС) =  Фактическое использование бюджетных средств / Плановое использование бюджетных средств </w:t>
      </w:r>
    </w:p>
    <w:p w:rsidR="00437CD8" w:rsidRDefault="00437CD8" w:rsidP="0044446A">
      <w:pPr>
        <w:jc w:val="both"/>
      </w:pPr>
    </w:p>
    <w:p w:rsidR="00437CD8" w:rsidRDefault="00437CD8" w:rsidP="0044446A">
      <w:pPr>
        <w:jc w:val="both"/>
        <w:rPr>
          <w:b/>
        </w:rPr>
      </w:pPr>
      <w:r>
        <w:t xml:space="preserve">ПИБС = 274 939 310,24 / 283 340 367,04 = </w:t>
      </w:r>
      <w:r>
        <w:rPr>
          <w:b/>
        </w:rPr>
        <w:t>0,97</w:t>
      </w:r>
    </w:p>
    <w:p w:rsidR="00437CD8" w:rsidRDefault="00437CD8" w:rsidP="0044446A">
      <w:pPr>
        <w:jc w:val="both"/>
        <w:rPr>
          <w:b/>
        </w:rPr>
      </w:pPr>
    </w:p>
    <w:p w:rsidR="00437CD8" w:rsidRDefault="00437CD8" w:rsidP="0044446A">
      <w:pPr>
        <w:jc w:val="both"/>
        <w:rPr>
          <w:b/>
        </w:rPr>
      </w:pPr>
    </w:p>
    <w:p w:rsidR="00437CD8" w:rsidRDefault="00437CD8" w:rsidP="0044446A">
      <w:pPr>
        <w:jc w:val="both"/>
      </w:pPr>
      <w:r>
        <w:t xml:space="preserve">Оценка эффективности использования бюджетных средств по мероприятиям программы (О) = ДИП / ПИБС </w:t>
      </w:r>
    </w:p>
    <w:p w:rsidR="00437CD8" w:rsidRDefault="00437CD8" w:rsidP="0044446A">
      <w:pPr>
        <w:jc w:val="both"/>
      </w:pPr>
    </w:p>
    <w:p w:rsidR="00437CD8" w:rsidRDefault="00437CD8" w:rsidP="0044446A">
      <w:pPr>
        <w:jc w:val="both"/>
      </w:pPr>
      <w:r>
        <w:t>О =  1,0027</w:t>
      </w:r>
      <w:r w:rsidRPr="0097517D">
        <w:t xml:space="preserve"> /</w:t>
      </w:r>
      <w:r>
        <w:t xml:space="preserve"> 0,97</w:t>
      </w:r>
      <w:r w:rsidRPr="00816FC8">
        <w:t xml:space="preserve"> </w:t>
      </w:r>
      <w:r w:rsidRPr="0097517D">
        <w:t xml:space="preserve">= </w:t>
      </w:r>
      <w:r>
        <w:t xml:space="preserve">1,034 </w:t>
      </w:r>
      <w:r w:rsidRPr="007A5972">
        <w:t>(</w:t>
      </w:r>
      <w:r>
        <w:t>высокая</w:t>
      </w:r>
      <w:r w:rsidRPr="007A5972">
        <w:t xml:space="preserve"> эффективность использования расходов)</w:t>
      </w:r>
    </w:p>
    <w:p w:rsidR="00437CD8" w:rsidRDefault="00437CD8">
      <w:pPr>
        <w:pStyle w:val="Standard"/>
        <w:jc w:val="both"/>
        <w:rPr>
          <w:color w:val="FF0000"/>
          <w:lang w:val="ru-RU"/>
        </w:rPr>
      </w:pPr>
    </w:p>
    <w:p w:rsidR="00437CD8" w:rsidRPr="00A76257" w:rsidRDefault="00437CD8">
      <w:pPr>
        <w:ind w:right="-1"/>
        <w:rPr>
          <w:rStyle w:val="a"/>
          <w:b w:val="0"/>
          <w:bCs/>
          <w:color w:val="auto"/>
        </w:rPr>
      </w:pPr>
    </w:p>
    <w:p w:rsidR="00437CD8" w:rsidRPr="00A76257" w:rsidRDefault="00437CD8">
      <w:pPr>
        <w:ind w:right="-1"/>
        <w:rPr>
          <w:rStyle w:val="a"/>
          <w:b w:val="0"/>
          <w:bCs/>
          <w:color w:val="auto"/>
        </w:rPr>
      </w:pPr>
      <w:r w:rsidRPr="00A76257">
        <w:rPr>
          <w:rStyle w:val="a"/>
          <w:b w:val="0"/>
          <w:bCs/>
          <w:color w:val="auto"/>
        </w:rPr>
        <w:t>Дата: 20.02.2020 г.</w:t>
      </w:r>
    </w:p>
    <w:p w:rsidR="00437CD8" w:rsidRDefault="00437CD8">
      <w:pPr>
        <w:ind w:right="-1"/>
        <w:rPr>
          <w:rStyle w:val="a"/>
          <w:b w:val="0"/>
          <w:bCs/>
          <w:color w:val="FF0000"/>
        </w:rPr>
      </w:pPr>
    </w:p>
    <w:p w:rsidR="00437CD8" w:rsidRDefault="00437CD8">
      <w:pPr>
        <w:ind w:firstLine="426"/>
        <w:jc w:val="both"/>
      </w:pPr>
      <w:r>
        <w:t xml:space="preserve">Начальник </w:t>
      </w:r>
    </w:p>
    <w:p w:rsidR="00437CD8" w:rsidRDefault="00437CD8">
      <w:pPr>
        <w:ind w:firstLine="426"/>
      </w:pPr>
      <w:r>
        <w:t xml:space="preserve">Управление образования </w:t>
      </w:r>
    </w:p>
    <w:p w:rsidR="00437CD8" w:rsidRDefault="00437CD8">
      <w:pPr>
        <w:ind w:firstLine="426"/>
      </w:pPr>
      <w:r>
        <w:t xml:space="preserve">администрации Нязепетровского </w:t>
      </w:r>
    </w:p>
    <w:p w:rsidR="00437CD8" w:rsidRDefault="00437CD8">
      <w:pPr>
        <w:ind w:firstLine="426"/>
      </w:pPr>
      <w:r>
        <w:t xml:space="preserve">муниципального района </w:t>
      </w:r>
      <w:r>
        <w:tab/>
      </w:r>
      <w:r>
        <w:tab/>
        <w:t xml:space="preserve">                                             Д.А. Галанов  </w:t>
      </w:r>
    </w:p>
    <w:p w:rsidR="00437CD8" w:rsidRDefault="00437CD8">
      <w:pPr>
        <w:ind w:right="-1"/>
        <w:rPr>
          <w:rStyle w:val="a"/>
          <w:b w:val="0"/>
          <w:bCs/>
          <w:color w:val="FF0000"/>
        </w:rPr>
      </w:pPr>
    </w:p>
    <w:sectPr w:rsidR="00437CD8" w:rsidSect="00F84D02">
      <w:pgSz w:w="11906" w:h="16838"/>
      <w:pgMar w:top="719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D3857"/>
    <w:multiLevelType w:val="hybridMultilevel"/>
    <w:tmpl w:val="64AA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24"/>
    <w:rsid w:val="00095AD7"/>
    <w:rsid w:val="00102105"/>
    <w:rsid w:val="00135929"/>
    <w:rsid w:val="00157F39"/>
    <w:rsid w:val="00270CCB"/>
    <w:rsid w:val="00271A66"/>
    <w:rsid w:val="00381A6C"/>
    <w:rsid w:val="003A4161"/>
    <w:rsid w:val="00437CD8"/>
    <w:rsid w:val="0044446A"/>
    <w:rsid w:val="00551FFE"/>
    <w:rsid w:val="005A0238"/>
    <w:rsid w:val="00702A0D"/>
    <w:rsid w:val="00780E46"/>
    <w:rsid w:val="007A5972"/>
    <w:rsid w:val="007F0DAE"/>
    <w:rsid w:val="007F4BFD"/>
    <w:rsid w:val="007F50F0"/>
    <w:rsid w:val="00816FC8"/>
    <w:rsid w:val="008523D6"/>
    <w:rsid w:val="00900AF3"/>
    <w:rsid w:val="009334DB"/>
    <w:rsid w:val="0097517D"/>
    <w:rsid w:val="009C7AA1"/>
    <w:rsid w:val="00A240F9"/>
    <w:rsid w:val="00A2412C"/>
    <w:rsid w:val="00A76257"/>
    <w:rsid w:val="00A91C20"/>
    <w:rsid w:val="00BB6F3A"/>
    <w:rsid w:val="00BE4BC7"/>
    <w:rsid w:val="00BE596D"/>
    <w:rsid w:val="00C5203A"/>
    <w:rsid w:val="00CD6885"/>
    <w:rsid w:val="00D06237"/>
    <w:rsid w:val="00D76AC8"/>
    <w:rsid w:val="00D820CB"/>
    <w:rsid w:val="00DA506B"/>
    <w:rsid w:val="00E3182E"/>
    <w:rsid w:val="00EA1BEE"/>
    <w:rsid w:val="00EA6711"/>
    <w:rsid w:val="00F52164"/>
    <w:rsid w:val="00F761B1"/>
    <w:rsid w:val="00F84D02"/>
    <w:rsid w:val="00FA7C24"/>
    <w:rsid w:val="00FC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semiHidden/>
    <w:rsid w:val="00551FFE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551FFE"/>
    <w:rPr>
      <w:b/>
      <w:color w:val="26282F"/>
    </w:rPr>
  </w:style>
  <w:style w:type="character" w:customStyle="1" w:styleId="BalloonTextChar">
    <w:name w:val="Balloon Text Char"/>
    <w:uiPriority w:val="99"/>
    <w:semiHidden/>
    <w:locked/>
    <w:rsid w:val="00551FFE"/>
    <w:rPr>
      <w:rFonts w:ascii="Arial" w:hAnsi="Arial"/>
      <w:sz w:val="16"/>
    </w:rPr>
  </w:style>
  <w:style w:type="character" w:customStyle="1" w:styleId="ListLabel1">
    <w:name w:val="ListLabel 1"/>
    <w:uiPriority w:val="99"/>
    <w:rsid w:val="00FA7C24"/>
  </w:style>
  <w:style w:type="character" w:customStyle="1" w:styleId="ListLabel2">
    <w:name w:val="ListLabel 2"/>
    <w:uiPriority w:val="99"/>
    <w:rsid w:val="00FA7C24"/>
  </w:style>
  <w:style w:type="character" w:customStyle="1" w:styleId="ListLabel3">
    <w:name w:val="ListLabel 3"/>
    <w:uiPriority w:val="99"/>
    <w:rsid w:val="00FA7C24"/>
  </w:style>
  <w:style w:type="character" w:customStyle="1" w:styleId="ListLabel4">
    <w:name w:val="ListLabel 4"/>
    <w:uiPriority w:val="99"/>
    <w:rsid w:val="00FA7C24"/>
  </w:style>
  <w:style w:type="character" w:customStyle="1" w:styleId="ListLabel5">
    <w:name w:val="ListLabel 5"/>
    <w:uiPriority w:val="99"/>
    <w:rsid w:val="00FA7C24"/>
  </w:style>
  <w:style w:type="character" w:customStyle="1" w:styleId="ListLabel6">
    <w:name w:val="ListLabel 6"/>
    <w:uiPriority w:val="99"/>
    <w:rsid w:val="00FA7C24"/>
  </w:style>
  <w:style w:type="character" w:customStyle="1" w:styleId="ListLabel7">
    <w:name w:val="ListLabel 7"/>
    <w:uiPriority w:val="99"/>
    <w:rsid w:val="00FA7C24"/>
  </w:style>
  <w:style w:type="character" w:customStyle="1" w:styleId="ListLabel8">
    <w:name w:val="ListLabel 8"/>
    <w:uiPriority w:val="99"/>
    <w:rsid w:val="00FA7C24"/>
  </w:style>
  <w:style w:type="character" w:customStyle="1" w:styleId="ListLabel9">
    <w:name w:val="ListLabel 9"/>
    <w:uiPriority w:val="99"/>
    <w:rsid w:val="00FA7C24"/>
  </w:style>
  <w:style w:type="paragraph" w:customStyle="1" w:styleId="a0">
    <w:name w:val="Заголовок"/>
    <w:basedOn w:val="Normal"/>
    <w:next w:val="BodyText"/>
    <w:uiPriority w:val="99"/>
    <w:rsid w:val="00FA7C24"/>
    <w:pPr>
      <w:keepNext/>
      <w:spacing w:before="240" w:after="120"/>
    </w:pPr>
    <w:rPr>
      <w:rFonts w:eastAsia="Calibri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7C2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6237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FA7C24"/>
    <w:rPr>
      <w:rFonts w:cs="Lucida Sans"/>
    </w:rPr>
  </w:style>
  <w:style w:type="paragraph" w:styleId="Caption">
    <w:name w:val="caption"/>
    <w:basedOn w:val="Normal"/>
    <w:uiPriority w:val="99"/>
    <w:qFormat/>
    <w:rsid w:val="00FA7C24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51FFE"/>
    <w:pPr>
      <w:ind w:left="240" w:hanging="240"/>
    </w:pPr>
  </w:style>
  <w:style w:type="paragraph" w:styleId="IndexHeading">
    <w:name w:val="index heading"/>
    <w:basedOn w:val="Normal"/>
    <w:uiPriority w:val="99"/>
    <w:rsid w:val="00FA7C24"/>
    <w:pPr>
      <w:suppressLineNumbers/>
    </w:pPr>
    <w:rPr>
      <w:rFonts w:cs="Lucida Sans"/>
    </w:rPr>
  </w:style>
  <w:style w:type="paragraph" w:customStyle="1" w:styleId="a1">
    <w:name w:val="Нормальный (таблица)"/>
    <w:basedOn w:val="Normal"/>
    <w:next w:val="Normal"/>
    <w:uiPriority w:val="99"/>
    <w:rsid w:val="00551FFE"/>
    <w:pPr>
      <w:widowControl w:val="0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51FFE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99"/>
    <w:rsid w:val="00551FFE"/>
    <w:pPr>
      <w:widowControl w:val="0"/>
      <w:ind w:left="113"/>
    </w:pPr>
    <w:rPr>
      <w:rFonts w:ascii="Arial" w:hAnsi="Arial" w:cs="Arial"/>
      <w:sz w:val="22"/>
      <w:szCs w:val="22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551FFE"/>
    <w:pPr>
      <w:suppressAutoHyphens/>
      <w:spacing w:line="360" w:lineRule="auto"/>
    </w:pPr>
    <w:rPr>
      <w:sz w:val="28"/>
      <w:lang w:eastAsia="zh-CN"/>
    </w:rPr>
  </w:style>
  <w:style w:type="paragraph" w:customStyle="1" w:styleId="Standard">
    <w:name w:val="Standard"/>
    <w:uiPriority w:val="99"/>
    <w:rsid w:val="00551FFE"/>
    <w:pPr>
      <w:widowControl w:val="0"/>
      <w:suppressAutoHyphens/>
      <w:textAlignment w:val="baseline"/>
    </w:pPr>
    <w:rPr>
      <w:rFonts w:ascii="Times New Roman" w:hAnsi="Times New Roman" w:cs="Tahom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551FFE"/>
    <w:rPr>
      <w:rFonts w:ascii="Arial" w:eastAsia="Calibri" w:hAnsi="Arial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0623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DE718928DCCFB0590D8440F7B152C657F2569ABCE8C4EF67C848C24ECDEA7634102CD840C8C5A0w3c7I" TargetMode="External"/><Relationship Id="rId5" Type="http://schemas.openxmlformats.org/officeDocument/2006/relationships/hyperlink" Target="http://docs.cntd.ru/document/439053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2994</Words>
  <Characters>17069</Characters>
  <Application>Microsoft Office Outlook</Application>
  <DocSecurity>0</DocSecurity>
  <Lines>0</Lines>
  <Paragraphs>0</Paragraphs>
  <ScaleCrop>false</ScaleCrop>
  <Company>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муниципальной программы</dc:title>
  <dc:subject/>
  <dc:creator>User</dc:creator>
  <cp:keywords/>
  <dc:description/>
  <cp:lastModifiedBy>Windows XP</cp:lastModifiedBy>
  <cp:revision>2</cp:revision>
  <cp:lastPrinted>2020-02-27T09:08:00Z</cp:lastPrinted>
  <dcterms:created xsi:type="dcterms:W3CDTF">2020-02-27T10:50:00Z</dcterms:created>
  <dcterms:modified xsi:type="dcterms:W3CDTF">2020-02-27T10:50:00Z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